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06F8" w14:textId="77777777" w:rsidR="008F30BA" w:rsidRDefault="008F30BA" w:rsidP="00481C2E">
      <w:pPr>
        <w:rPr>
          <w:rFonts w:ascii="Trebuchet MS" w:hAnsi="Trebuchet MS"/>
          <w:sz w:val="44"/>
          <w:szCs w:val="44"/>
        </w:rPr>
      </w:pPr>
    </w:p>
    <w:p w14:paraId="152120DA" w14:textId="77777777" w:rsidR="008F30BA" w:rsidRDefault="008F30BA" w:rsidP="00481C2E">
      <w:pPr>
        <w:rPr>
          <w:rFonts w:ascii="Trebuchet MS" w:hAnsi="Trebuchet MS"/>
          <w:sz w:val="44"/>
          <w:szCs w:val="44"/>
        </w:rPr>
      </w:pPr>
    </w:p>
    <w:p w14:paraId="32F60CFC" w14:textId="77777777" w:rsidR="008F30BA" w:rsidRDefault="008F30BA" w:rsidP="00481C2E">
      <w:pPr>
        <w:rPr>
          <w:rFonts w:ascii="Trebuchet MS" w:hAnsi="Trebuchet MS"/>
          <w:sz w:val="44"/>
          <w:szCs w:val="44"/>
        </w:rPr>
      </w:pPr>
    </w:p>
    <w:p w14:paraId="3E40B05A" w14:textId="13783CCF" w:rsidR="00481C2E" w:rsidRDefault="008F30BA" w:rsidP="00481C2E">
      <w:pPr>
        <w:rPr>
          <w:rFonts w:ascii="Trebuchet MS" w:hAnsi="Trebuchet MS"/>
          <w:sz w:val="44"/>
          <w:szCs w:val="44"/>
        </w:rPr>
      </w:pPr>
      <w:r>
        <w:rPr>
          <w:noProof/>
        </w:rPr>
        <w:drawing>
          <wp:anchor distT="0" distB="0" distL="114300" distR="114300" simplePos="0" relativeHeight="251659264" behindDoc="0" locked="0" layoutInCell="1" allowOverlap="1" wp14:anchorId="0C8967DD" wp14:editId="6D48BD8F">
            <wp:simplePos x="0" y="0"/>
            <wp:positionH relativeFrom="column">
              <wp:posOffset>2019300</wp:posOffset>
            </wp:positionH>
            <wp:positionV relativeFrom="paragraph">
              <wp:posOffset>198120</wp:posOffset>
            </wp:positionV>
            <wp:extent cx="1828800" cy="205380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ep letters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053809"/>
                    </a:xfrm>
                    <a:prstGeom prst="rect">
                      <a:avLst/>
                    </a:prstGeom>
                  </pic:spPr>
                </pic:pic>
              </a:graphicData>
            </a:graphic>
            <wp14:sizeRelH relativeFrom="margin">
              <wp14:pctWidth>0</wp14:pctWidth>
            </wp14:sizeRelH>
            <wp14:sizeRelV relativeFrom="margin">
              <wp14:pctHeight>0</wp14:pctHeight>
            </wp14:sizeRelV>
          </wp:anchor>
        </w:drawing>
      </w:r>
    </w:p>
    <w:p w14:paraId="52BA3287" w14:textId="155FB38F" w:rsidR="00481C2E" w:rsidRDefault="00481C2E" w:rsidP="00481C2E">
      <w:pPr>
        <w:rPr>
          <w:rFonts w:ascii="Trebuchet MS" w:hAnsi="Trebuchet MS"/>
          <w:sz w:val="44"/>
          <w:szCs w:val="44"/>
        </w:rPr>
      </w:pPr>
    </w:p>
    <w:p w14:paraId="4C3149F9" w14:textId="1BC44C3E" w:rsidR="00481C2E" w:rsidRPr="008475FC" w:rsidRDefault="00481C2E" w:rsidP="00481C2E">
      <w:pPr>
        <w:rPr>
          <w:rFonts w:ascii="Trebuchet MS" w:hAnsi="Trebuchet MS"/>
          <w:sz w:val="44"/>
          <w:szCs w:val="44"/>
        </w:rPr>
      </w:pPr>
    </w:p>
    <w:p w14:paraId="19EFA2A3" w14:textId="64F2331F" w:rsidR="00481C2E" w:rsidRPr="008475FC" w:rsidRDefault="00481C2E" w:rsidP="00481C2E">
      <w:pPr>
        <w:jc w:val="center"/>
        <w:rPr>
          <w:rFonts w:ascii="Trebuchet MS" w:hAnsi="Trebuchet MS"/>
          <w:sz w:val="44"/>
          <w:szCs w:val="44"/>
        </w:rPr>
      </w:pPr>
    </w:p>
    <w:p w14:paraId="193EFE24" w14:textId="77777777" w:rsidR="00481C2E" w:rsidRPr="008475FC" w:rsidRDefault="00481C2E" w:rsidP="00481C2E">
      <w:pPr>
        <w:jc w:val="center"/>
        <w:rPr>
          <w:rFonts w:ascii="Trebuchet MS" w:hAnsi="Trebuchet MS"/>
          <w:sz w:val="44"/>
          <w:szCs w:val="44"/>
        </w:rPr>
      </w:pPr>
    </w:p>
    <w:p w14:paraId="68B96268" w14:textId="77777777" w:rsidR="008F30BA" w:rsidRDefault="008F30BA" w:rsidP="00481C2E">
      <w:pPr>
        <w:jc w:val="center"/>
        <w:rPr>
          <w:rFonts w:asciiTheme="minorHAnsi" w:hAnsiTheme="minorHAnsi"/>
          <w:sz w:val="44"/>
          <w:szCs w:val="44"/>
        </w:rPr>
      </w:pPr>
    </w:p>
    <w:p w14:paraId="2B012B0A" w14:textId="77777777" w:rsidR="008F30BA" w:rsidRDefault="008F30BA" w:rsidP="00481C2E">
      <w:pPr>
        <w:jc w:val="center"/>
        <w:rPr>
          <w:rFonts w:asciiTheme="minorHAnsi" w:hAnsiTheme="minorHAnsi"/>
          <w:sz w:val="44"/>
          <w:szCs w:val="44"/>
        </w:rPr>
      </w:pPr>
    </w:p>
    <w:p w14:paraId="33F70F96" w14:textId="77777777" w:rsidR="005C3431" w:rsidRDefault="005C3431" w:rsidP="005C3431">
      <w:pPr>
        <w:jc w:val="center"/>
        <w:rPr>
          <w:rFonts w:asciiTheme="minorHAnsi" w:hAnsiTheme="minorHAnsi"/>
          <w:sz w:val="44"/>
          <w:szCs w:val="44"/>
        </w:rPr>
      </w:pPr>
    </w:p>
    <w:p w14:paraId="69FD931C" w14:textId="77777777" w:rsidR="005C3431" w:rsidRPr="005C3431" w:rsidRDefault="005C3431" w:rsidP="005C3431">
      <w:pPr>
        <w:jc w:val="center"/>
        <w:rPr>
          <w:rFonts w:asciiTheme="minorHAnsi" w:hAnsiTheme="minorHAnsi"/>
          <w:b/>
          <w:sz w:val="52"/>
          <w:szCs w:val="52"/>
        </w:rPr>
      </w:pPr>
      <w:r w:rsidRPr="005C3431">
        <w:rPr>
          <w:rFonts w:asciiTheme="minorHAnsi" w:hAnsiTheme="minorHAnsi"/>
          <w:b/>
          <w:sz w:val="44"/>
          <w:szCs w:val="44"/>
        </w:rPr>
        <w:t xml:space="preserve">Request for </w:t>
      </w:r>
      <w:r w:rsidR="00481C2E" w:rsidRPr="005C3431">
        <w:rPr>
          <w:rFonts w:asciiTheme="minorHAnsi" w:hAnsiTheme="minorHAnsi"/>
          <w:b/>
          <w:sz w:val="44"/>
          <w:szCs w:val="44"/>
        </w:rPr>
        <w:t>Proposals</w:t>
      </w:r>
      <w:r w:rsidRPr="005C3431">
        <w:rPr>
          <w:rFonts w:asciiTheme="minorHAnsi" w:hAnsiTheme="minorHAnsi"/>
          <w:b/>
          <w:sz w:val="52"/>
          <w:szCs w:val="52"/>
        </w:rPr>
        <w:t>:</w:t>
      </w:r>
    </w:p>
    <w:p w14:paraId="0B22E354" w14:textId="3C694FBC" w:rsidR="00481C2E" w:rsidRDefault="00DB22B6" w:rsidP="00481C2E">
      <w:pPr>
        <w:pStyle w:val="ReportSubtitle"/>
        <w:spacing w:before="0"/>
        <w:jc w:val="center"/>
        <w:rPr>
          <w:rFonts w:asciiTheme="minorHAnsi" w:hAnsiTheme="minorHAnsi" w:cs="Times New Roman"/>
          <w:b w:val="0"/>
          <w:bCs/>
          <w:szCs w:val="44"/>
        </w:rPr>
      </w:pPr>
      <w:r w:rsidRPr="00DB22B6">
        <w:rPr>
          <w:rFonts w:asciiTheme="minorHAnsi" w:hAnsiTheme="minorHAnsi" w:cs="Times New Roman"/>
          <w:b w:val="0"/>
          <w:bCs/>
          <w:szCs w:val="44"/>
        </w:rPr>
        <w:t>Heat Pump Rating Representativeness Project</w:t>
      </w:r>
    </w:p>
    <w:p w14:paraId="2F24B2FE" w14:textId="77777777" w:rsidR="00DB22B6" w:rsidRPr="008F2E1A" w:rsidRDefault="00DB22B6" w:rsidP="00481C2E">
      <w:pPr>
        <w:pStyle w:val="ReportSubtitle"/>
        <w:spacing w:before="0"/>
        <w:jc w:val="center"/>
        <w:rPr>
          <w:rFonts w:asciiTheme="minorHAnsi" w:hAnsiTheme="minorHAnsi"/>
          <w:sz w:val="32"/>
          <w:szCs w:val="32"/>
        </w:rPr>
      </w:pPr>
    </w:p>
    <w:p w14:paraId="5477CC4E" w14:textId="77777777" w:rsidR="00481C2E" w:rsidRPr="00C13CDF" w:rsidRDefault="008F2E1A" w:rsidP="008F2E1A">
      <w:pPr>
        <w:pStyle w:val="ReportSubtitle"/>
        <w:spacing w:before="0"/>
        <w:jc w:val="center"/>
        <w:rPr>
          <w:rFonts w:asciiTheme="minorHAnsi" w:hAnsiTheme="minorHAnsi"/>
          <w:sz w:val="24"/>
          <w:szCs w:val="24"/>
        </w:rPr>
      </w:pPr>
      <w:r w:rsidRPr="00C13CDF">
        <w:rPr>
          <w:rFonts w:asciiTheme="minorHAnsi" w:hAnsiTheme="minorHAnsi"/>
          <w:sz w:val="24"/>
          <w:szCs w:val="24"/>
        </w:rPr>
        <w:t xml:space="preserve">Issued by </w:t>
      </w:r>
      <w:r w:rsidR="00481C2E" w:rsidRPr="00C13CDF">
        <w:rPr>
          <w:rFonts w:asciiTheme="minorHAnsi" w:hAnsiTheme="minorHAnsi"/>
          <w:sz w:val="24"/>
          <w:szCs w:val="24"/>
        </w:rPr>
        <w:t>Northeast Energy Efficiency Partnerships, Inc.</w:t>
      </w:r>
      <w:r w:rsidRPr="00C13CDF">
        <w:rPr>
          <w:rFonts w:asciiTheme="minorHAnsi" w:hAnsiTheme="minorHAnsi"/>
          <w:sz w:val="24"/>
          <w:szCs w:val="24"/>
        </w:rPr>
        <w:t>:</w:t>
      </w:r>
    </w:p>
    <w:p w14:paraId="12E5AE6C" w14:textId="021BD636" w:rsidR="00481C2E" w:rsidRPr="00C13CDF" w:rsidRDefault="00842E6B" w:rsidP="00481C2E">
      <w:pPr>
        <w:jc w:val="center"/>
        <w:rPr>
          <w:rFonts w:asciiTheme="minorHAnsi" w:hAnsiTheme="minorHAnsi"/>
          <w:b/>
          <w:color w:val="FF0000"/>
        </w:rPr>
      </w:pPr>
      <w:r w:rsidRPr="00C13CDF">
        <w:rPr>
          <w:rFonts w:asciiTheme="minorHAnsi" w:hAnsiTheme="minorHAnsi"/>
          <w:b/>
          <w:color w:val="FF0000"/>
        </w:rPr>
        <w:t>July 7, 2021</w:t>
      </w:r>
    </w:p>
    <w:p w14:paraId="60E99F2C" w14:textId="77777777" w:rsidR="00481C2E" w:rsidRPr="00C13CDF" w:rsidRDefault="00481C2E" w:rsidP="00C02B78">
      <w:pPr>
        <w:rPr>
          <w:rFonts w:asciiTheme="minorHAnsi" w:hAnsiTheme="minorHAnsi"/>
          <w:b/>
        </w:rPr>
      </w:pPr>
      <w:bookmarkStart w:id="0" w:name="_GoBack"/>
      <w:bookmarkEnd w:id="0"/>
    </w:p>
    <w:p w14:paraId="7D8C581C" w14:textId="77777777" w:rsidR="00481C2E" w:rsidRPr="00C13CDF" w:rsidRDefault="00481C2E" w:rsidP="00481C2E">
      <w:pPr>
        <w:jc w:val="center"/>
        <w:rPr>
          <w:rFonts w:asciiTheme="minorHAnsi" w:hAnsiTheme="minorHAnsi"/>
          <w:b/>
        </w:rPr>
      </w:pPr>
      <w:r w:rsidRPr="00C13CDF">
        <w:rPr>
          <w:rFonts w:asciiTheme="minorHAnsi" w:hAnsiTheme="minorHAnsi"/>
          <w:b/>
        </w:rPr>
        <w:t>Questions Due Before:</w:t>
      </w:r>
    </w:p>
    <w:p w14:paraId="2A7CB698" w14:textId="00F58846" w:rsidR="00842E6B" w:rsidRPr="00C13CDF" w:rsidRDefault="00842E6B" w:rsidP="00A314CB">
      <w:pPr>
        <w:jc w:val="center"/>
        <w:rPr>
          <w:rFonts w:asciiTheme="minorHAnsi" w:hAnsiTheme="minorHAnsi"/>
          <w:b/>
          <w:color w:val="FF0000"/>
        </w:rPr>
      </w:pPr>
      <w:r w:rsidRPr="00C13CDF">
        <w:rPr>
          <w:rFonts w:asciiTheme="minorHAnsi" w:hAnsiTheme="minorHAnsi"/>
          <w:b/>
          <w:color w:val="FF0000"/>
        </w:rPr>
        <w:t>July 19</w:t>
      </w:r>
      <w:r w:rsidR="00A314CB" w:rsidRPr="00C13CDF">
        <w:rPr>
          <w:rFonts w:asciiTheme="minorHAnsi" w:hAnsiTheme="minorHAnsi"/>
          <w:b/>
          <w:color w:val="FF0000"/>
        </w:rPr>
        <w:t xml:space="preserve">, </w:t>
      </w:r>
      <w:r w:rsidRPr="00C13CDF">
        <w:rPr>
          <w:rFonts w:asciiTheme="minorHAnsi" w:hAnsiTheme="minorHAnsi"/>
          <w:b/>
          <w:color w:val="FF0000"/>
        </w:rPr>
        <w:t>5:00 p.m. EST</w:t>
      </w:r>
    </w:p>
    <w:p w14:paraId="51E0B2EF" w14:textId="400FCDAF" w:rsidR="00842E6B" w:rsidRPr="00C13CDF" w:rsidRDefault="00842E6B" w:rsidP="00A314CB">
      <w:pPr>
        <w:jc w:val="center"/>
        <w:rPr>
          <w:rFonts w:asciiTheme="minorHAnsi" w:hAnsiTheme="minorHAnsi"/>
          <w:b/>
        </w:rPr>
      </w:pPr>
      <w:r w:rsidRPr="00C13CDF">
        <w:rPr>
          <w:rFonts w:asciiTheme="minorHAnsi" w:hAnsiTheme="minorHAnsi"/>
          <w:b/>
        </w:rPr>
        <w:t>Please send your questions to Giselle Procaccianti (</w:t>
      </w:r>
      <w:hyperlink r:id="rId12" w:history="1">
        <w:r w:rsidRPr="00C13CDF">
          <w:rPr>
            <w:rStyle w:val="Hyperlink"/>
            <w:rFonts w:asciiTheme="minorHAnsi" w:hAnsiTheme="minorHAnsi"/>
            <w:b/>
          </w:rPr>
          <w:t>gprocaccianti@neep.org</w:t>
        </w:r>
      </w:hyperlink>
      <w:r w:rsidRPr="00C13CDF">
        <w:rPr>
          <w:rFonts w:asciiTheme="minorHAnsi" w:hAnsiTheme="minorHAnsi"/>
          <w:b/>
        </w:rPr>
        <w:t>)</w:t>
      </w:r>
    </w:p>
    <w:p w14:paraId="07C4025E" w14:textId="0EDCE1DD" w:rsidR="00A314CB" w:rsidRPr="00C13CDF" w:rsidRDefault="00842E6B" w:rsidP="00A314CB">
      <w:pPr>
        <w:jc w:val="center"/>
        <w:rPr>
          <w:rFonts w:asciiTheme="minorHAnsi" w:hAnsiTheme="minorHAnsi"/>
          <w:b/>
        </w:rPr>
      </w:pPr>
      <w:r w:rsidRPr="00C13CDF">
        <w:rPr>
          <w:rFonts w:asciiTheme="minorHAnsi" w:hAnsiTheme="minorHAnsi"/>
          <w:b/>
        </w:rPr>
        <w:t xml:space="preserve">Questions and responses will be posted to the </w:t>
      </w:r>
      <w:hyperlink r:id="rId13" w:history="1">
        <w:r w:rsidRPr="00C13CDF">
          <w:rPr>
            <w:rStyle w:val="Hyperlink"/>
            <w:rFonts w:asciiTheme="minorHAnsi" w:hAnsiTheme="minorHAnsi"/>
            <w:b/>
          </w:rPr>
          <w:t>NEEP Website RFP page</w:t>
        </w:r>
      </w:hyperlink>
    </w:p>
    <w:p w14:paraId="57E3A01E" w14:textId="77777777" w:rsidR="00481C2E" w:rsidRPr="00C13CDF" w:rsidRDefault="00481C2E" w:rsidP="00481C2E">
      <w:pPr>
        <w:jc w:val="center"/>
        <w:rPr>
          <w:rFonts w:asciiTheme="minorHAnsi" w:hAnsiTheme="minorHAnsi"/>
          <w:b/>
        </w:rPr>
      </w:pPr>
    </w:p>
    <w:p w14:paraId="52828B18" w14:textId="77777777" w:rsidR="00481C2E" w:rsidRPr="00C13CDF" w:rsidRDefault="00481C2E" w:rsidP="00481C2E">
      <w:pPr>
        <w:jc w:val="center"/>
        <w:rPr>
          <w:rFonts w:asciiTheme="minorHAnsi" w:hAnsiTheme="minorHAnsi"/>
          <w:b/>
        </w:rPr>
      </w:pPr>
      <w:r w:rsidRPr="00C13CDF">
        <w:rPr>
          <w:rFonts w:asciiTheme="minorHAnsi" w:hAnsiTheme="minorHAnsi"/>
          <w:b/>
        </w:rPr>
        <w:t>Proposals Due:</w:t>
      </w:r>
    </w:p>
    <w:p w14:paraId="7A65AC77" w14:textId="16E058D9" w:rsidR="00842E6B" w:rsidRPr="00C13CDF" w:rsidRDefault="00842E6B" w:rsidP="00842E6B">
      <w:pPr>
        <w:jc w:val="center"/>
        <w:rPr>
          <w:rFonts w:asciiTheme="minorHAnsi" w:hAnsiTheme="minorHAnsi"/>
          <w:b/>
          <w:color w:val="FF0000"/>
        </w:rPr>
      </w:pPr>
      <w:r w:rsidRPr="00C13CDF">
        <w:rPr>
          <w:rFonts w:asciiTheme="minorHAnsi" w:hAnsiTheme="minorHAnsi"/>
          <w:b/>
          <w:color w:val="FF0000"/>
        </w:rPr>
        <w:t>August 6, 5:00 p.m. EST</w:t>
      </w:r>
    </w:p>
    <w:p w14:paraId="40CF397B" w14:textId="77777777" w:rsidR="00481C2E" w:rsidRPr="00213637" w:rsidRDefault="00481C2E">
      <w:pPr>
        <w:rPr>
          <w:rFonts w:asciiTheme="minorHAnsi" w:eastAsia="MS Mincho" w:hAnsiTheme="minorHAnsi"/>
          <w:b/>
          <w:color w:val="FF0000"/>
          <w:w w:val="90"/>
          <w:sz w:val="22"/>
          <w:szCs w:val="22"/>
        </w:rPr>
      </w:pPr>
    </w:p>
    <w:p w14:paraId="68DD011E" w14:textId="77777777" w:rsidR="008F2E1A" w:rsidRPr="00C13CDF" w:rsidRDefault="008F2E1A">
      <w:pPr>
        <w:rPr>
          <w:rFonts w:ascii="Trebuchet MS" w:eastAsia="MS Mincho" w:hAnsi="Trebuchet MS"/>
          <w:b/>
          <w:w w:val="90"/>
          <w:sz w:val="22"/>
          <w:szCs w:val="22"/>
        </w:rPr>
      </w:pPr>
      <w:r w:rsidRPr="00213637">
        <w:rPr>
          <w:rFonts w:ascii="Trebuchet MS" w:eastAsia="MS Mincho" w:hAnsi="Trebuchet MS"/>
          <w:b/>
          <w:sz w:val="22"/>
          <w:szCs w:val="22"/>
        </w:rPr>
        <w:br w:type="page"/>
      </w:r>
    </w:p>
    <w:p w14:paraId="0180C926" w14:textId="77777777" w:rsidR="00DB4032" w:rsidRPr="00143904" w:rsidRDefault="00CA5567" w:rsidP="00212E30">
      <w:pPr>
        <w:spacing w:after="120"/>
        <w:rPr>
          <w:rFonts w:asciiTheme="minorHAnsi" w:eastAsia="MS Mincho" w:hAnsiTheme="minorHAnsi"/>
          <w:b/>
          <w:sz w:val="28"/>
        </w:rPr>
      </w:pPr>
      <w:r w:rsidRPr="00DB4032">
        <w:rPr>
          <w:rFonts w:asciiTheme="minorHAnsi" w:eastAsia="MS Mincho" w:hAnsiTheme="minorHAnsi"/>
          <w:b/>
          <w:sz w:val="28"/>
        </w:rPr>
        <w:lastRenderedPageBreak/>
        <w:t xml:space="preserve">NEEP </w:t>
      </w:r>
      <w:r w:rsidR="00143904" w:rsidRPr="00DB4032">
        <w:rPr>
          <w:rFonts w:asciiTheme="minorHAnsi" w:eastAsia="MS Mincho" w:hAnsiTheme="minorHAnsi"/>
          <w:b/>
          <w:sz w:val="28"/>
        </w:rPr>
        <w:t>Backgrou</w:t>
      </w:r>
      <w:r w:rsidR="00143904">
        <w:rPr>
          <w:rFonts w:asciiTheme="minorHAnsi" w:eastAsia="MS Mincho" w:hAnsiTheme="minorHAnsi"/>
          <w:b/>
          <w:sz w:val="28"/>
        </w:rPr>
        <w:t>nd</w:t>
      </w:r>
    </w:p>
    <w:p w14:paraId="5D13EE1E" w14:textId="7DFE8E84" w:rsidR="00663531" w:rsidRDefault="00AB3012" w:rsidP="00663531">
      <w:pPr>
        <w:rPr>
          <w:rFonts w:asciiTheme="minorHAnsi" w:hAnsiTheme="minorHAnsi"/>
          <w:bCs/>
          <w:sz w:val="22"/>
        </w:rPr>
      </w:pPr>
      <w:r>
        <w:rPr>
          <w:rFonts w:asciiTheme="minorHAnsi" w:hAnsiTheme="minorHAnsi"/>
          <w:bCs/>
          <w:sz w:val="22"/>
        </w:rPr>
        <w:t>Northeast Energy Efficiency Partnerships (</w:t>
      </w:r>
      <w:r w:rsidR="00481C2E" w:rsidRPr="00DB4032">
        <w:rPr>
          <w:rFonts w:asciiTheme="minorHAnsi" w:hAnsiTheme="minorHAnsi"/>
          <w:bCs/>
          <w:sz w:val="22"/>
        </w:rPr>
        <w:t>NEEP</w:t>
      </w:r>
      <w:r>
        <w:rPr>
          <w:rFonts w:asciiTheme="minorHAnsi" w:hAnsiTheme="minorHAnsi"/>
          <w:bCs/>
          <w:sz w:val="22"/>
        </w:rPr>
        <w:t>)</w:t>
      </w:r>
      <w:r w:rsidR="00481C2E" w:rsidRPr="00DB4032">
        <w:rPr>
          <w:rFonts w:asciiTheme="minorHAnsi" w:hAnsiTheme="minorHAnsi"/>
          <w:bCs/>
          <w:sz w:val="22"/>
        </w:rPr>
        <w:t xml:space="preserve"> was founded in 1996 as a non-profit </w:t>
      </w:r>
      <w:r w:rsidR="008F30BA">
        <w:rPr>
          <w:rFonts w:asciiTheme="minorHAnsi" w:hAnsiTheme="minorHAnsi"/>
          <w:bCs/>
          <w:sz w:val="22"/>
        </w:rPr>
        <w:t>to accelerate</w:t>
      </w:r>
      <w:r w:rsidR="00481C2E" w:rsidRPr="00DB4032">
        <w:rPr>
          <w:rFonts w:asciiTheme="minorHAnsi" w:hAnsiTheme="minorHAnsi"/>
          <w:bCs/>
          <w:sz w:val="22"/>
        </w:rPr>
        <w:t xml:space="preserve"> energy efficiency </w:t>
      </w:r>
      <w:r w:rsidR="008F30BA">
        <w:rPr>
          <w:rFonts w:asciiTheme="minorHAnsi" w:hAnsiTheme="minorHAnsi"/>
          <w:bCs/>
          <w:sz w:val="22"/>
        </w:rPr>
        <w:t>as a least-cost resource in the</w:t>
      </w:r>
      <w:r w:rsidR="00663531">
        <w:rPr>
          <w:rFonts w:asciiTheme="minorHAnsi" w:hAnsiTheme="minorHAnsi"/>
          <w:bCs/>
          <w:sz w:val="22"/>
        </w:rPr>
        <w:t xml:space="preserve"> </w:t>
      </w:r>
      <w:r w:rsidR="00481C2E" w:rsidRPr="00DB4032">
        <w:rPr>
          <w:rFonts w:asciiTheme="minorHAnsi" w:hAnsiTheme="minorHAnsi"/>
          <w:bCs/>
          <w:sz w:val="22"/>
        </w:rPr>
        <w:t>N</w:t>
      </w:r>
      <w:r w:rsidR="00663531">
        <w:rPr>
          <w:rFonts w:asciiTheme="minorHAnsi" w:hAnsiTheme="minorHAnsi"/>
          <w:bCs/>
          <w:sz w:val="22"/>
        </w:rPr>
        <w:t xml:space="preserve">ortheast and </w:t>
      </w:r>
      <w:r w:rsidR="008F30BA">
        <w:rPr>
          <w:rFonts w:asciiTheme="minorHAnsi" w:hAnsiTheme="minorHAnsi"/>
          <w:bCs/>
          <w:sz w:val="22"/>
        </w:rPr>
        <w:t>Mid-Atlantic region to meet public policy goals for clean, affordable, reliable, and environmentally sustainable energy supplies</w:t>
      </w:r>
      <w:r w:rsidR="00481C2E" w:rsidRPr="00DB4032">
        <w:rPr>
          <w:rFonts w:asciiTheme="minorHAnsi" w:hAnsiTheme="minorHAnsi"/>
          <w:bCs/>
          <w:sz w:val="22"/>
        </w:rPr>
        <w:t xml:space="preserve">. Today, </w:t>
      </w:r>
      <w:r w:rsidR="00663531" w:rsidRPr="00663531">
        <w:rPr>
          <w:rFonts w:asciiTheme="minorHAnsi" w:hAnsiTheme="minorHAnsi"/>
          <w:bCs/>
          <w:sz w:val="22"/>
        </w:rPr>
        <w:t>NEEP is one of six Regional Energy Ef</w:t>
      </w:r>
      <w:r w:rsidR="00663531">
        <w:rPr>
          <w:rFonts w:asciiTheme="minorHAnsi" w:hAnsiTheme="minorHAnsi"/>
          <w:bCs/>
          <w:sz w:val="22"/>
        </w:rPr>
        <w:t xml:space="preserve">ficiency Organizations (REEOs) </w:t>
      </w:r>
      <w:r w:rsidR="00663531" w:rsidRPr="00663531">
        <w:rPr>
          <w:rFonts w:asciiTheme="minorHAnsi" w:hAnsiTheme="minorHAnsi"/>
          <w:bCs/>
          <w:sz w:val="22"/>
        </w:rPr>
        <w:t xml:space="preserve">supported in part by </w:t>
      </w:r>
      <w:r w:rsidR="00663531">
        <w:rPr>
          <w:rFonts w:asciiTheme="minorHAnsi" w:hAnsiTheme="minorHAnsi"/>
          <w:bCs/>
          <w:sz w:val="22"/>
        </w:rPr>
        <w:t xml:space="preserve">the </w:t>
      </w:r>
      <w:r w:rsidR="00663531" w:rsidRPr="00663531">
        <w:rPr>
          <w:rFonts w:asciiTheme="minorHAnsi" w:hAnsiTheme="minorHAnsi"/>
          <w:bCs/>
          <w:sz w:val="22"/>
        </w:rPr>
        <w:t>U.S. Depa</w:t>
      </w:r>
      <w:r w:rsidR="00663531">
        <w:rPr>
          <w:rFonts w:asciiTheme="minorHAnsi" w:hAnsiTheme="minorHAnsi"/>
          <w:bCs/>
          <w:sz w:val="22"/>
        </w:rPr>
        <w:t xml:space="preserve">rtment of Energy </w:t>
      </w:r>
      <w:r w:rsidR="00663531" w:rsidRPr="00663531">
        <w:rPr>
          <w:rFonts w:asciiTheme="minorHAnsi" w:hAnsiTheme="minorHAnsi"/>
          <w:bCs/>
          <w:sz w:val="22"/>
        </w:rPr>
        <w:t>to provide technical assistance to states and municipalities to adopt, develop, and implement efficiency policies and programs. NEEP is also funded by foundation grants, state energy effici</w:t>
      </w:r>
      <w:r w:rsidR="00663531">
        <w:rPr>
          <w:rFonts w:asciiTheme="minorHAnsi" w:hAnsiTheme="minorHAnsi"/>
          <w:bCs/>
          <w:sz w:val="22"/>
        </w:rPr>
        <w:t>ency partnership agreements, the</w:t>
      </w:r>
      <w:r w:rsidR="00663531" w:rsidRPr="00663531">
        <w:rPr>
          <w:rFonts w:asciiTheme="minorHAnsi" w:hAnsiTheme="minorHAnsi"/>
          <w:bCs/>
          <w:sz w:val="22"/>
        </w:rPr>
        <w:t xml:space="preserve"> NEEP Alli</w:t>
      </w:r>
      <w:r w:rsidR="00663531">
        <w:rPr>
          <w:rFonts w:asciiTheme="minorHAnsi" w:hAnsiTheme="minorHAnsi"/>
          <w:bCs/>
          <w:sz w:val="22"/>
        </w:rPr>
        <w:t>es program, and event revenues.</w:t>
      </w:r>
    </w:p>
    <w:p w14:paraId="629F8649" w14:textId="77777777" w:rsidR="00663531" w:rsidRDefault="00663531" w:rsidP="00663531">
      <w:pPr>
        <w:rPr>
          <w:rFonts w:asciiTheme="minorHAnsi" w:hAnsiTheme="minorHAnsi"/>
          <w:bCs/>
          <w:sz w:val="22"/>
        </w:rPr>
      </w:pPr>
    </w:p>
    <w:p w14:paraId="767368CC" w14:textId="49412F0D" w:rsidR="008F30BA" w:rsidRDefault="00A017B1" w:rsidP="00663531">
      <w:pPr>
        <w:rPr>
          <w:rFonts w:asciiTheme="minorHAnsi" w:eastAsia="MS Mincho" w:hAnsiTheme="minorHAnsi"/>
          <w:sz w:val="22"/>
        </w:rPr>
      </w:pPr>
      <w:r>
        <w:rPr>
          <w:rFonts w:asciiTheme="minorHAnsi" w:eastAsia="MS Mincho" w:hAnsiTheme="minorHAnsi"/>
          <w:sz w:val="22"/>
        </w:rPr>
        <w:t>NEEP’s</w:t>
      </w:r>
      <w:r w:rsidR="00663531" w:rsidRPr="00663531">
        <w:rPr>
          <w:rFonts w:asciiTheme="minorHAnsi" w:eastAsia="MS Mincho" w:hAnsiTheme="minorHAnsi"/>
          <w:sz w:val="22"/>
        </w:rPr>
        <w:t xml:space="preserve"> </w:t>
      </w:r>
      <w:r w:rsidR="00663531" w:rsidRPr="00663531">
        <w:rPr>
          <w:rFonts w:asciiTheme="minorHAnsi" w:eastAsia="MS Mincho" w:hAnsiTheme="minorHAnsi"/>
          <w:b/>
          <w:sz w:val="22"/>
        </w:rPr>
        <w:t>mission</w:t>
      </w:r>
      <w:r w:rsidR="00663531" w:rsidRPr="00663531">
        <w:rPr>
          <w:rFonts w:asciiTheme="minorHAnsi" w:eastAsia="MS Mincho" w:hAnsiTheme="minorHAnsi"/>
          <w:sz w:val="22"/>
        </w:rPr>
        <w:t xml:space="preserve"> is to accelerate energy efficiency as an essential part of demand-side solutions that enable a sustainable regional energy system.</w:t>
      </w:r>
      <w:r w:rsidR="00663531">
        <w:rPr>
          <w:rFonts w:asciiTheme="minorHAnsi" w:eastAsia="MS Mincho" w:hAnsiTheme="minorHAnsi"/>
          <w:sz w:val="22"/>
        </w:rPr>
        <w:t xml:space="preserve"> </w:t>
      </w:r>
      <w:r w:rsidR="00663531" w:rsidRPr="00663531">
        <w:rPr>
          <w:rFonts w:asciiTheme="minorHAnsi" w:eastAsia="MS Mincho" w:hAnsiTheme="minorHAnsi"/>
          <w:sz w:val="22"/>
        </w:rPr>
        <w:t xml:space="preserve">Our </w:t>
      </w:r>
      <w:r w:rsidR="00663531" w:rsidRPr="00663531">
        <w:rPr>
          <w:rFonts w:asciiTheme="minorHAnsi" w:eastAsia="MS Mincho" w:hAnsiTheme="minorHAnsi"/>
          <w:b/>
          <w:sz w:val="22"/>
        </w:rPr>
        <w:t>vision</w:t>
      </w:r>
      <w:r w:rsidR="00663531" w:rsidRPr="00663531">
        <w:rPr>
          <w:rFonts w:asciiTheme="minorHAnsi" w:eastAsia="MS Mincho" w:hAnsiTheme="minorHAnsi"/>
          <w:sz w:val="22"/>
        </w:rPr>
        <w:t xml:space="preserve"> is that the region embraces next generation energy efficiency as a core strategy to meet energy needs in a carbon-constrained world.</w:t>
      </w:r>
      <w:r w:rsidR="00663531">
        <w:rPr>
          <w:rFonts w:asciiTheme="minorHAnsi" w:eastAsia="MS Mincho" w:hAnsiTheme="minorHAnsi"/>
          <w:sz w:val="22"/>
        </w:rPr>
        <w:t xml:space="preserve"> And o</w:t>
      </w:r>
      <w:r w:rsidR="00663531" w:rsidRPr="00663531">
        <w:rPr>
          <w:rFonts w:asciiTheme="minorHAnsi" w:eastAsia="MS Mincho" w:hAnsiTheme="minorHAnsi"/>
          <w:sz w:val="22"/>
        </w:rPr>
        <w:t xml:space="preserve">ur long-term shared </w:t>
      </w:r>
      <w:r w:rsidR="00663531" w:rsidRPr="00663531">
        <w:rPr>
          <w:rFonts w:asciiTheme="minorHAnsi" w:eastAsia="MS Mincho" w:hAnsiTheme="minorHAnsi"/>
          <w:b/>
          <w:sz w:val="22"/>
        </w:rPr>
        <w:t xml:space="preserve">goal </w:t>
      </w:r>
      <w:r w:rsidR="00663531" w:rsidRPr="00663531">
        <w:rPr>
          <w:rFonts w:asciiTheme="minorHAnsi" w:eastAsia="MS Mincho" w:hAnsiTheme="minorHAnsi"/>
          <w:sz w:val="22"/>
        </w:rPr>
        <w:t xml:space="preserve">is to assist </w:t>
      </w:r>
      <w:r w:rsidR="00663531">
        <w:rPr>
          <w:rFonts w:asciiTheme="minorHAnsi" w:eastAsia="MS Mincho" w:hAnsiTheme="minorHAnsi"/>
          <w:sz w:val="22"/>
        </w:rPr>
        <w:t>the Northeast and Mid-Atlantic r</w:t>
      </w:r>
      <w:r w:rsidR="00663531" w:rsidRPr="00663531">
        <w:rPr>
          <w:rFonts w:asciiTheme="minorHAnsi" w:eastAsia="MS Mincho" w:hAnsiTheme="minorHAnsi"/>
          <w:sz w:val="22"/>
        </w:rPr>
        <w:t>egion in reducin</w:t>
      </w:r>
      <w:r w:rsidR="00663531">
        <w:rPr>
          <w:rFonts w:asciiTheme="minorHAnsi" w:eastAsia="MS Mincho" w:hAnsiTheme="minorHAnsi"/>
          <w:sz w:val="22"/>
        </w:rPr>
        <w:t>g carbon emissions 80% by 2050, relative to 2001</w:t>
      </w:r>
      <w:r w:rsidR="00663531" w:rsidRPr="00663531">
        <w:rPr>
          <w:rFonts w:asciiTheme="minorHAnsi" w:eastAsia="MS Mincho" w:hAnsiTheme="minorHAnsi"/>
          <w:sz w:val="22"/>
        </w:rPr>
        <w:t>.</w:t>
      </w:r>
    </w:p>
    <w:p w14:paraId="1CEF8553" w14:textId="77777777" w:rsidR="00663531" w:rsidRDefault="00663531" w:rsidP="00663531">
      <w:pPr>
        <w:rPr>
          <w:rFonts w:asciiTheme="minorHAnsi" w:eastAsia="MS Mincho" w:hAnsiTheme="minorHAnsi"/>
          <w:sz w:val="22"/>
        </w:rPr>
      </w:pPr>
    </w:p>
    <w:p w14:paraId="09E9FB79" w14:textId="76998E5C" w:rsidR="00416104" w:rsidRDefault="00416104" w:rsidP="00212E30">
      <w:pPr>
        <w:spacing w:after="120"/>
        <w:rPr>
          <w:rFonts w:asciiTheme="minorHAnsi" w:eastAsia="MS Mincho" w:hAnsiTheme="minorHAnsi"/>
          <w:b/>
          <w:sz w:val="28"/>
        </w:rPr>
      </w:pPr>
      <w:r>
        <w:rPr>
          <w:rFonts w:asciiTheme="minorHAnsi" w:eastAsia="MS Mincho" w:hAnsiTheme="minorHAnsi"/>
          <w:b/>
          <w:sz w:val="28"/>
        </w:rPr>
        <w:t>Project Context</w:t>
      </w:r>
    </w:p>
    <w:p w14:paraId="4151A503" w14:textId="4B70144D" w:rsidR="0038190F" w:rsidRDefault="003B3E2E" w:rsidP="00416104">
      <w:pPr>
        <w:rPr>
          <w:rFonts w:asciiTheme="minorHAnsi" w:eastAsia="MS Mincho" w:hAnsiTheme="minorHAnsi" w:cstheme="minorHAnsi"/>
          <w:sz w:val="22"/>
          <w:szCs w:val="22"/>
        </w:rPr>
      </w:pPr>
      <w:r>
        <w:rPr>
          <w:rFonts w:asciiTheme="minorHAnsi" w:eastAsia="MS Mincho" w:hAnsiTheme="minorHAnsi" w:cstheme="minorHAnsi"/>
          <w:sz w:val="22"/>
          <w:szCs w:val="22"/>
        </w:rPr>
        <w:t>Standardized p</w:t>
      </w:r>
      <w:r w:rsidR="00416104">
        <w:rPr>
          <w:rFonts w:asciiTheme="minorHAnsi" w:eastAsia="MS Mincho" w:hAnsiTheme="minorHAnsi" w:cstheme="minorHAnsi"/>
          <w:sz w:val="22"/>
          <w:szCs w:val="22"/>
        </w:rPr>
        <w:t>erformance testing and rating of heat pumps provide</w:t>
      </w:r>
      <w:r>
        <w:rPr>
          <w:rFonts w:asciiTheme="minorHAnsi" w:eastAsia="MS Mincho" w:hAnsiTheme="minorHAnsi" w:cstheme="minorHAnsi"/>
          <w:sz w:val="22"/>
          <w:szCs w:val="22"/>
        </w:rPr>
        <w:t>s</w:t>
      </w:r>
      <w:r w:rsidR="00416104">
        <w:rPr>
          <w:rFonts w:asciiTheme="minorHAnsi" w:eastAsia="MS Mincho" w:hAnsiTheme="minorHAnsi" w:cstheme="minorHAnsi"/>
          <w:sz w:val="22"/>
          <w:szCs w:val="22"/>
        </w:rPr>
        <w:t xml:space="preserve"> the market with valuable information about how the </w:t>
      </w:r>
      <w:r>
        <w:rPr>
          <w:rFonts w:asciiTheme="minorHAnsi" w:eastAsia="MS Mincho" w:hAnsiTheme="minorHAnsi" w:cstheme="minorHAnsi"/>
          <w:sz w:val="22"/>
          <w:szCs w:val="22"/>
        </w:rPr>
        <w:t>heat pumps</w:t>
      </w:r>
      <w:r w:rsidR="00416104">
        <w:rPr>
          <w:rFonts w:asciiTheme="minorHAnsi" w:eastAsia="MS Mincho" w:hAnsiTheme="minorHAnsi" w:cstheme="minorHAnsi"/>
          <w:sz w:val="22"/>
          <w:szCs w:val="22"/>
        </w:rPr>
        <w:t xml:space="preserve"> perform and are intended to </w:t>
      </w:r>
      <w:r>
        <w:rPr>
          <w:rFonts w:asciiTheme="minorHAnsi" w:eastAsia="MS Mincho" w:hAnsiTheme="minorHAnsi" w:cstheme="minorHAnsi"/>
          <w:sz w:val="22"/>
          <w:szCs w:val="22"/>
        </w:rPr>
        <w:t xml:space="preserve">reasonably </w:t>
      </w:r>
      <w:r w:rsidR="00416104">
        <w:rPr>
          <w:rFonts w:asciiTheme="minorHAnsi" w:eastAsia="MS Mincho" w:hAnsiTheme="minorHAnsi" w:cstheme="minorHAnsi"/>
          <w:sz w:val="22"/>
          <w:szCs w:val="22"/>
        </w:rPr>
        <w:t xml:space="preserve">represent </w:t>
      </w:r>
      <w:r>
        <w:rPr>
          <w:rFonts w:asciiTheme="minorHAnsi" w:eastAsia="MS Mincho" w:hAnsiTheme="minorHAnsi" w:cstheme="minorHAnsi"/>
          <w:sz w:val="22"/>
          <w:szCs w:val="22"/>
        </w:rPr>
        <w:t xml:space="preserve">field </w:t>
      </w:r>
      <w:r w:rsidR="00416104">
        <w:rPr>
          <w:rFonts w:asciiTheme="minorHAnsi" w:eastAsia="MS Mincho" w:hAnsiTheme="minorHAnsi" w:cstheme="minorHAnsi"/>
          <w:sz w:val="22"/>
          <w:szCs w:val="22"/>
        </w:rPr>
        <w:t>perform</w:t>
      </w:r>
      <w:r>
        <w:rPr>
          <w:rFonts w:asciiTheme="minorHAnsi" w:eastAsia="MS Mincho" w:hAnsiTheme="minorHAnsi" w:cstheme="minorHAnsi"/>
          <w:sz w:val="22"/>
          <w:szCs w:val="22"/>
        </w:rPr>
        <w:t>ance</w:t>
      </w:r>
      <w:r w:rsidR="00416104">
        <w:rPr>
          <w:rFonts w:asciiTheme="minorHAnsi" w:eastAsia="MS Mincho" w:hAnsiTheme="minorHAnsi" w:cstheme="minorHAnsi"/>
          <w:sz w:val="22"/>
          <w:szCs w:val="22"/>
        </w:rPr>
        <w:t xml:space="preserve">. </w:t>
      </w:r>
      <w:r w:rsidR="0038190F">
        <w:rPr>
          <w:rFonts w:asciiTheme="minorHAnsi" w:eastAsia="MS Mincho" w:hAnsiTheme="minorHAnsi" w:cstheme="minorHAnsi"/>
          <w:sz w:val="22"/>
          <w:szCs w:val="22"/>
        </w:rPr>
        <w:t>No rating</w:t>
      </w:r>
      <w:r w:rsidR="00416104">
        <w:rPr>
          <w:rFonts w:asciiTheme="minorHAnsi" w:eastAsia="MS Mincho" w:hAnsiTheme="minorHAnsi" w:cstheme="minorHAnsi"/>
          <w:sz w:val="22"/>
          <w:szCs w:val="22"/>
        </w:rPr>
        <w:t xml:space="preserve"> perfect</w:t>
      </w:r>
      <w:r>
        <w:rPr>
          <w:rFonts w:asciiTheme="minorHAnsi" w:eastAsia="MS Mincho" w:hAnsiTheme="minorHAnsi" w:cstheme="minorHAnsi"/>
          <w:sz w:val="22"/>
          <w:szCs w:val="22"/>
        </w:rPr>
        <w:t>ly</w:t>
      </w:r>
      <w:r w:rsidR="0041610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characterizes </w:t>
      </w:r>
      <w:r w:rsidR="00416104">
        <w:rPr>
          <w:rFonts w:asciiTheme="minorHAnsi" w:eastAsia="MS Mincho" w:hAnsiTheme="minorHAnsi" w:cstheme="minorHAnsi"/>
          <w:sz w:val="22"/>
          <w:szCs w:val="22"/>
        </w:rPr>
        <w:t>in-field performance</w:t>
      </w:r>
      <w:r>
        <w:rPr>
          <w:rFonts w:asciiTheme="minorHAnsi" w:eastAsia="MS Mincho" w:hAnsiTheme="minorHAnsi" w:cstheme="minorHAnsi"/>
          <w:sz w:val="22"/>
          <w:szCs w:val="22"/>
        </w:rPr>
        <w:t>;</w:t>
      </w:r>
      <w:r w:rsidR="00416104">
        <w:rPr>
          <w:rFonts w:asciiTheme="minorHAnsi" w:eastAsia="MS Mincho" w:hAnsiTheme="minorHAnsi" w:cstheme="minorHAnsi"/>
          <w:sz w:val="22"/>
          <w:szCs w:val="22"/>
        </w:rPr>
        <w:t xml:space="preserve"> at best</w:t>
      </w:r>
      <w:r>
        <w:rPr>
          <w:rFonts w:asciiTheme="minorHAnsi" w:eastAsia="MS Mincho" w:hAnsiTheme="minorHAnsi" w:cstheme="minorHAnsi"/>
          <w:sz w:val="22"/>
          <w:szCs w:val="22"/>
        </w:rPr>
        <w:t>,</w:t>
      </w:r>
      <w:r w:rsidRPr="003B3E2E">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they are standardized</w:t>
      </w:r>
      <w:r w:rsidR="00416104">
        <w:rPr>
          <w:rFonts w:asciiTheme="minorHAnsi" w:eastAsia="MS Mincho" w:hAnsiTheme="minorHAnsi" w:cstheme="minorHAnsi"/>
          <w:sz w:val="22"/>
          <w:szCs w:val="22"/>
        </w:rPr>
        <w:t xml:space="preserve"> estimates that provide consistent and accurate relative ranking of different products. Over the past two decades</w:t>
      </w:r>
      <w:r>
        <w:rPr>
          <w:rFonts w:asciiTheme="minorHAnsi" w:eastAsia="MS Mincho" w:hAnsiTheme="minorHAnsi" w:cstheme="minorHAnsi"/>
          <w:sz w:val="22"/>
          <w:szCs w:val="22"/>
        </w:rPr>
        <w:t>,</w:t>
      </w:r>
      <w:r w:rsidR="00416104">
        <w:rPr>
          <w:rFonts w:asciiTheme="minorHAnsi" w:eastAsia="MS Mincho" w:hAnsiTheme="minorHAnsi" w:cstheme="minorHAnsi"/>
          <w:sz w:val="22"/>
          <w:szCs w:val="22"/>
        </w:rPr>
        <w:t xml:space="preserve"> utilit</w:t>
      </w:r>
      <w:r>
        <w:rPr>
          <w:rFonts w:asciiTheme="minorHAnsi" w:eastAsia="MS Mincho" w:hAnsiTheme="minorHAnsi" w:cstheme="minorHAnsi"/>
          <w:sz w:val="22"/>
          <w:szCs w:val="22"/>
        </w:rPr>
        <w:t>y compan</w:t>
      </w:r>
      <w:r w:rsidR="00416104">
        <w:rPr>
          <w:rFonts w:asciiTheme="minorHAnsi" w:eastAsia="MS Mincho" w:hAnsiTheme="minorHAnsi" w:cstheme="minorHAnsi"/>
          <w:sz w:val="22"/>
          <w:szCs w:val="22"/>
        </w:rPr>
        <w:t>ies</w:t>
      </w:r>
      <w:r>
        <w:rPr>
          <w:rFonts w:asciiTheme="minorHAnsi" w:eastAsia="MS Mincho" w:hAnsiTheme="minorHAnsi" w:cstheme="minorHAnsi"/>
          <w:sz w:val="22"/>
          <w:szCs w:val="22"/>
        </w:rPr>
        <w:t>, states,</w:t>
      </w:r>
      <w:r w:rsidR="00416104">
        <w:rPr>
          <w:rFonts w:asciiTheme="minorHAnsi" w:eastAsia="MS Mincho" w:hAnsiTheme="minorHAnsi" w:cstheme="minorHAnsi"/>
          <w:sz w:val="22"/>
          <w:szCs w:val="22"/>
        </w:rPr>
        <w:t xml:space="preserve"> and energy efficiency organizations have noticed that existing ratings (HSPF and SEER) do not provide consistently accurate </w:t>
      </w:r>
      <w:r>
        <w:rPr>
          <w:rFonts w:asciiTheme="minorHAnsi" w:eastAsia="MS Mincho" w:hAnsiTheme="minorHAnsi" w:cstheme="minorHAnsi"/>
          <w:sz w:val="22"/>
          <w:szCs w:val="22"/>
        </w:rPr>
        <w:t xml:space="preserve">predictions of, or even </w:t>
      </w:r>
      <w:r w:rsidR="00416104">
        <w:rPr>
          <w:rFonts w:asciiTheme="minorHAnsi" w:eastAsia="MS Mincho" w:hAnsiTheme="minorHAnsi" w:cstheme="minorHAnsi"/>
          <w:sz w:val="22"/>
          <w:szCs w:val="22"/>
        </w:rPr>
        <w:t>relative ranking of</w:t>
      </w:r>
      <w:r>
        <w:rPr>
          <w:rFonts w:asciiTheme="minorHAnsi" w:eastAsia="MS Mincho" w:hAnsiTheme="minorHAnsi" w:cstheme="minorHAnsi"/>
          <w:sz w:val="22"/>
          <w:szCs w:val="22"/>
        </w:rPr>
        <w:t>,</w:t>
      </w:r>
      <w:r w:rsidR="00416104">
        <w:rPr>
          <w:rFonts w:asciiTheme="minorHAnsi" w:eastAsia="MS Mincho" w:hAnsiTheme="minorHAnsi" w:cstheme="minorHAnsi"/>
          <w:sz w:val="22"/>
          <w:szCs w:val="22"/>
        </w:rPr>
        <w:t xml:space="preserve"> heat</w:t>
      </w:r>
      <w:r w:rsidR="0038190F">
        <w:rPr>
          <w:rFonts w:asciiTheme="minorHAnsi" w:eastAsia="MS Mincho" w:hAnsiTheme="minorHAnsi" w:cstheme="minorHAnsi"/>
          <w:sz w:val="22"/>
          <w:szCs w:val="22"/>
        </w:rPr>
        <w:t xml:space="preserve"> </w:t>
      </w:r>
      <w:r w:rsidR="00416104">
        <w:rPr>
          <w:rFonts w:asciiTheme="minorHAnsi" w:eastAsia="MS Mincho" w:hAnsiTheme="minorHAnsi" w:cstheme="minorHAnsi"/>
          <w:sz w:val="22"/>
          <w:szCs w:val="22"/>
        </w:rPr>
        <w:t xml:space="preserve">pump performance. </w:t>
      </w:r>
    </w:p>
    <w:p w14:paraId="11053E7C" w14:textId="77777777" w:rsidR="0038190F" w:rsidRDefault="0038190F" w:rsidP="00416104">
      <w:pPr>
        <w:rPr>
          <w:rFonts w:asciiTheme="minorHAnsi" w:eastAsia="MS Mincho" w:hAnsiTheme="minorHAnsi" w:cstheme="minorHAnsi"/>
          <w:sz w:val="22"/>
          <w:szCs w:val="22"/>
        </w:rPr>
      </w:pPr>
    </w:p>
    <w:p w14:paraId="4D0541BF" w14:textId="78FDD343" w:rsidR="0038190F" w:rsidRDefault="0038190F" w:rsidP="00416104">
      <w:pPr>
        <w:rPr>
          <w:rFonts w:asciiTheme="minorHAnsi" w:eastAsia="MS Mincho" w:hAnsiTheme="minorHAnsi" w:cstheme="minorHAnsi"/>
          <w:sz w:val="22"/>
          <w:szCs w:val="22"/>
        </w:rPr>
      </w:pPr>
      <w:r>
        <w:rPr>
          <w:rFonts w:asciiTheme="minorHAnsi" w:eastAsia="MS Mincho" w:hAnsiTheme="minorHAnsi" w:cstheme="minorHAnsi"/>
          <w:sz w:val="22"/>
          <w:szCs w:val="22"/>
        </w:rPr>
        <w:t>This</w:t>
      </w:r>
      <w:r w:rsidR="003B3E2E">
        <w:rPr>
          <w:rFonts w:asciiTheme="minorHAnsi" w:eastAsia="MS Mincho" w:hAnsiTheme="minorHAnsi" w:cstheme="minorHAnsi"/>
          <w:sz w:val="22"/>
          <w:szCs w:val="22"/>
        </w:rPr>
        <w:t xml:space="preserve"> gap in the usefulness of ratings</w:t>
      </w:r>
      <w:r>
        <w:rPr>
          <w:rFonts w:asciiTheme="minorHAnsi" w:eastAsia="MS Mincho" w:hAnsiTheme="minorHAnsi" w:cstheme="minorHAnsi"/>
          <w:sz w:val="22"/>
          <w:szCs w:val="22"/>
        </w:rPr>
        <w:t xml:space="preserve"> is of interest to </w:t>
      </w:r>
      <w:r w:rsidR="003B3E2E">
        <w:rPr>
          <w:rFonts w:asciiTheme="minorHAnsi" w:eastAsia="MS Mincho" w:hAnsiTheme="minorHAnsi" w:cstheme="minorHAnsi"/>
          <w:sz w:val="22"/>
          <w:szCs w:val="22"/>
        </w:rPr>
        <w:t>stakeholders that</w:t>
      </w:r>
      <w:r>
        <w:rPr>
          <w:rFonts w:asciiTheme="minorHAnsi" w:eastAsia="MS Mincho" w:hAnsiTheme="minorHAnsi" w:cstheme="minorHAnsi"/>
          <w:sz w:val="22"/>
          <w:szCs w:val="22"/>
        </w:rPr>
        <w:t xml:space="preserve"> offer incentives </w:t>
      </w:r>
      <w:r w:rsidR="003B3E2E">
        <w:rPr>
          <w:rFonts w:asciiTheme="minorHAnsi" w:eastAsia="MS Mincho" w:hAnsiTheme="minorHAnsi" w:cstheme="minorHAnsi"/>
          <w:sz w:val="22"/>
          <w:szCs w:val="22"/>
        </w:rPr>
        <w:t>and</w:t>
      </w:r>
      <w:r>
        <w:rPr>
          <w:rFonts w:asciiTheme="minorHAnsi" w:eastAsia="MS Mincho" w:hAnsiTheme="minorHAnsi" w:cstheme="minorHAnsi"/>
          <w:sz w:val="22"/>
          <w:szCs w:val="22"/>
        </w:rPr>
        <w:t xml:space="preserve"> consumer information </w:t>
      </w:r>
      <w:r w:rsidR="003B3E2E">
        <w:rPr>
          <w:rFonts w:asciiTheme="minorHAnsi" w:eastAsia="MS Mincho" w:hAnsiTheme="minorHAnsi" w:cstheme="minorHAnsi"/>
          <w:sz w:val="22"/>
          <w:szCs w:val="22"/>
        </w:rPr>
        <w:t>intended to promote high</w:t>
      </w:r>
      <w:r>
        <w:rPr>
          <w:rFonts w:asciiTheme="minorHAnsi" w:eastAsia="MS Mincho" w:hAnsiTheme="minorHAnsi" w:cstheme="minorHAnsi"/>
          <w:sz w:val="22"/>
          <w:szCs w:val="22"/>
        </w:rPr>
        <w:t xml:space="preserve"> performance. This </w:t>
      </w:r>
      <w:r w:rsidR="003B3E2E">
        <w:rPr>
          <w:rFonts w:asciiTheme="minorHAnsi" w:eastAsia="MS Mincho" w:hAnsiTheme="minorHAnsi" w:cstheme="minorHAnsi"/>
          <w:sz w:val="22"/>
          <w:szCs w:val="22"/>
        </w:rPr>
        <w:t>research</w:t>
      </w:r>
      <w:r>
        <w:rPr>
          <w:rFonts w:asciiTheme="minorHAnsi" w:eastAsia="MS Mincho" w:hAnsiTheme="minorHAnsi" w:cstheme="minorHAnsi"/>
          <w:sz w:val="22"/>
          <w:szCs w:val="22"/>
        </w:rPr>
        <w:t xml:space="preserve"> seeks to gather data that can be used to improve consumer information about which machines offer consistently better performance. Most of the project co-</w:t>
      </w:r>
      <w:proofErr w:type="spellStart"/>
      <w:r>
        <w:rPr>
          <w:rFonts w:asciiTheme="minorHAnsi" w:eastAsia="MS Mincho" w:hAnsiTheme="minorHAnsi" w:cstheme="minorHAnsi"/>
          <w:sz w:val="22"/>
          <w:szCs w:val="22"/>
        </w:rPr>
        <w:t>funders</w:t>
      </w:r>
      <w:proofErr w:type="spellEnd"/>
      <w:r>
        <w:rPr>
          <w:rFonts w:asciiTheme="minorHAnsi" w:eastAsia="MS Mincho" w:hAnsiTheme="minorHAnsi" w:cstheme="minorHAnsi"/>
          <w:sz w:val="22"/>
          <w:szCs w:val="22"/>
        </w:rPr>
        <w:t xml:space="preserve"> have been involved with improving existing test procedure and rating (AHRI 210-240) </w:t>
      </w:r>
      <w:r w:rsidR="003B3E2E">
        <w:rPr>
          <w:rFonts w:asciiTheme="minorHAnsi" w:eastAsia="MS Mincho" w:hAnsiTheme="minorHAnsi" w:cstheme="minorHAnsi"/>
          <w:sz w:val="22"/>
          <w:szCs w:val="22"/>
        </w:rPr>
        <w:t>and/</w:t>
      </w:r>
      <w:r>
        <w:rPr>
          <w:rFonts w:asciiTheme="minorHAnsi" w:eastAsia="MS Mincho" w:hAnsiTheme="minorHAnsi" w:cstheme="minorHAnsi"/>
          <w:sz w:val="22"/>
          <w:szCs w:val="22"/>
        </w:rPr>
        <w:t xml:space="preserve">or developing a new test and rating </w:t>
      </w:r>
      <w:r w:rsidR="003B3E2E">
        <w:rPr>
          <w:rFonts w:asciiTheme="minorHAnsi" w:eastAsia="MS Mincho" w:hAnsiTheme="minorHAnsi" w:cstheme="minorHAnsi"/>
          <w:sz w:val="22"/>
          <w:szCs w:val="22"/>
        </w:rPr>
        <w:t xml:space="preserve">procedure </w:t>
      </w:r>
      <w:r>
        <w:rPr>
          <w:rFonts w:asciiTheme="minorHAnsi" w:eastAsia="MS Mincho" w:hAnsiTheme="minorHAnsi" w:cstheme="minorHAnsi"/>
          <w:sz w:val="22"/>
          <w:szCs w:val="22"/>
        </w:rPr>
        <w:t xml:space="preserve">(CSA EXP-07). </w:t>
      </w:r>
      <w:r w:rsidR="003B3E2E">
        <w:rPr>
          <w:rFonts w:asciiTheme="minorHAnsi" w:eastAsia="MS Mincho" w:hAnsiTheme="minorHAnsi" w:cstheme="minorHAnsi"/>
          <w:sz w:val="22"/>
          <w:szCs w:val="22"/>
        </w:rPr>
        <w:t>C</w:t>
      </w:r>
      <w:r>
        <w:rPr>
          <w:rFonts w:asciiTheme="minorHAnsi" w:eastAsia="MS Mincho" w:hAnsiTheme="minorHAnsi" w:cstheme="minorHAnsi"/>
          <w:sz w:val="22"/>
          <w:szCs w:val="22"/>
        </w:rPr>
        <w:t>omparisons done to date</w:t>
      </w:r>
      <w:r w:rsidR="003B3E2E">
        <w:rPr>
          <w:rFonts w:asciiTheme="minorHAnsi" w:eastAsia="MS Mincho" w:hAnsiTheme="minorHAnsi" w:cstheme="minorHAnsi"/>
          <w:sz w:val="22"/>
          <w:szCs w:val="22"/>
        </w:rPr>
        <w:t xml:space="preserve"> in test labs</w:t>
      </w:r>
      <w:r>
        <w:rPr>
          <w:rFonts w:asciiTheme="minorHAnsi" w:eastAsia="MS Mincho" w:hAnsiTheme="minorHAnsi" w:cstheme="minorHAnsi"/>
          <w:sz w:val="22"/>
          <w:szCs w:val="22"/>
        </w:rPr>
        <w:t xml:space="preserve"> confirm that these two approaches </w:t>
      </w:r>
      <w:r w:rsidR="003B3E2E">
        <w:rPr>
          <w:rFonts w:asciiTheme="minorHAnsi" w:eastAsia="MS Mincho" w:hAnsiTheme="minorHAnsi" w:cstheme="minorHAnsi"/>
          <w:sz w:val="22"/>
          <w:szCs w:val="22"/>
        </w:rPr>
        <w:t>result in</w:t>
      </w:r>
      <w:r>
        <w:rPr>
          <w:rFonts w:asciiTheme="minorHAnsi" w:eastAsia="MS Mincho" w:hAnsiTheme="minorHAnsi" w:cstheme="minorHAnsi"/>
          <w:sz w:val="22"/>
          <w:szCs w:val="22"/>
        </w:rPr>
        <w:t xml:space="preserve"> significantly different </w:t>
      </w:r>
      <w:r w:rsidR="003B3E2E">
        <w:rPr>
          <w:rFonts w:asciiTheme="minorHAnsi" w:eastAsia="MS Mincho" w:hAnsiTheme="minorHAnsi" w:cstheme="minorHAnsi"/>
          <w:sz w:val="22"/>
          <w:szCs w:val="22"/>
        </w:rPr>
        <w:t>ratings</w:t>
      </w:r>
      <w:r>
        <w:rPr>
          <w:rFonts w:asciiTheme="minorHAnsi" w:eastAsia="MS Mincho" w:hAnsiTheme="minorHAnsi" w:cstheme="minorHAnsi"/>
          <w:sz w:val="22"/>
          <w:szCs w:val="22"/>
        </w:rPr>
        <w:t xml:space="preserve">, but </w:t>
      </w:r>
      <w:r w:rsidR="003B3E2E">
        <w:rPr>
          <w:rFonts w:asciiTheme="minorHAnsi" w:eastAsia="MS Mincho" w:hAnsiTheme="minorHAnsi" w:cstheme="minorHAnsi"/>
          <w:sz w:val="22"/>
          <w:szCs w:val="22"/>
        </w:rPr>
        <w:t xml:space="preserve">neither test standard has undergone significant </w:t>
      </w:r>
      <w:r w:rsidR="00491CFF">
        <w:rPr>
          <w:rFonts w:asciiTheme="minorHAnsi" w:eastAsia="MS Mincho" w:hAnsiTheme="minorHAnsi" w:cstheme="minorHAnsi"/>
          <w:sz w:val="22"/>
          <w:szCs w:val="22"/>
        </w:rPr>
        <w:t xml:space="preserve">in-field performance </w:t>
      </w:r>
      <w:r w:rsidR="003B3E2E">
        <w:rPr>
          <w:rFonts w:asciiTheme="minorHAnsi" w:eastAsia="MS Mincho" w:hAnsiTheme="minorHAnsi" w:cstheme="minorHAnsi"/>
          <w:sz w:val="22"/>
          <w:szCs w:val="22"/>
        </w:rPr>
        <w:t>validation</w:t>
      </w:r>
      <w:r w:rsidR="00491CFF">
        <w:rPr>
          <w:rFonts w:asciiTheme="minorHAnsi" w:eastAsia="MS Mincho" w:hAnsiTheme="minorHAnsi" w:cstheme="minorHAnsi"/>
          <w:sz w:val="22"/>
          <w:szCs w:val="22"/>
        </w:rPr>
        <w:t xml:space="preserve">.  This </w:t>
      </w:r>
      <w:r w:rsidR="003B3E2E">
        <w:rPr>
          <w:rFonts w:asciiTheme="minorHAnsi" w:eastAsia="MS Mincho" w:hAnsiTheme="minorHAnsi" w:cstheme="minorHAnsi"/>
          <w:sz w:val="22"/>
          <w:szCs w:val="22"/>
        </w:rPr>
        <w:t>research</w:t>
      </w:r>
      <w:r w:rsidR="00491CFF">
        <w:rPr>
          <w:rFonts w:asciiTheme="minorHAnsi" w:eastAsia="MS Mincho" w:hAnsiTheme="minorHAnsi" w:cstheme="minorHAnsi"/>
          <w:sz w:val="22"/>
          <w:szCs w:val="22"/>
        </w:rPr>
        <w:t xml:space="preserve"> seeks to </w:t>
      </w:r>
      <w:r w:rsidR="003B3E2E">
        <w:rPr>
          <w:rFonts w:asciiTheme="minorHAnsi" w:eastAsia="MS Mincho" w:hAnsiTheme="minorHAnsi" w:cstheme="minorHAnsi"/>
          <w:sz w:val="22"/>
          <w:szCs w:val="22"/>
        </w:rPr>
        <w:t xml:space="preserve">compare field results in a controlled environment, compare the field data with </w:t>
      </w:r>
      <w:r w:rsidR="00491CFF">
        <w:rPr>
          <w:rFonts w:asciiTheme="minorHAnsi" w:eastAsia="MS Mincho" w:hAnsiTheme="minorHAnsi" w:cstheme="minorHAnsi"/>
          <w:sz w:val="22"/>
          <w:szCs w:val="22"/>
        </w:rPr>
        <w:t>lab test</w:t>
      </w:r>
      <w:r w:rsidR="00F0184C">
        <w:rPr>
          <w:rFonts w:asciiTheme="minorHAnsi" w:eastAsia="MS Mincho" w:hAnsiTheme="minorHAnsi" w:cstheme="minorHAnsi"/>
          <w:sz w:val="22"/>
          <w:szCs w:val="22"/>
        </w:rPr>
        <w:t xml:space="preserve"> results, and gain additional insight into measurements </w:t>
      </w:r>
      <w:r w:rsidR="00491CFF">
        <w:rPr>
          <w:rFonts w:asciiTheme="minorHAnsi" w:eastAsia="MS Mincho" w:hAnsiTheme="minorHAnsi" w:cstheme="minorHAnsi"/>
          <w:sz w:val="22"/>
          <w:szCs w:val="22"/>
        </w:rPr>
        <w:t xml:space="preserve">that are most valuable </w:t>
      </w:r>
      <w:r w:rsidR="00F0184C">
        <w:rPr>
          <w:rFonts w:asciiTheme="minorHAnsi" w:eastAsia="MS Mincho" w:hAnsiTheme="minorHAnsi" w:cstheme="minorHAnsi"/>
          <w:sz w:val="22"/>
          <w:szCs w:val="22"/>
        </w:rPr>
        <w:t>in</w:t>
      </w:r>
      <w:r w:rsidR="00491CFF">
        <w:rPr>
          <w:rFonts w:asciiTheme="minorHAnsi" w:eastAsia="MS Mincho" w:hAnsiTheme="minorHAnsi" w:cstheme="minorHAnsi"/>
          <w:sz w:val="22"/>
          <w:szCs w:val="22"/>
        </w:rPr>
        <w:t xml:space="preserve"> establishing accurate equipment ratings.</w:t>
      </w:r>
    </w:p>
    <w:p w14:paraId="2522D416" w14:textId="04BCC229" w:rsidR="00491CFF" w:rsidRDefault="00491CFF" w:rsidP="00416104">
      <w:pPr>
        <w:rPr>
          <w:rFonts w:asciiTheme="minorHAnsi" w:eastAsia="MS Mincho" w:hAnsiTheme="minorHAnsi" w:cstheme="minorHAnsi"/>
          <w:sz w:val="22"/>
          <w:szCs w:val="22"/>
        </w:rPr>
      </w:pPr>
    </w:p>
    <w:p w14:paraId="5871543E" w14:textId="6CB829FB" w:rsidR="00491CFF" w:rsidRDefault="00491CFF" w:rsidP="00416104">
      <w:pPr>
        <w:rPr>
          <w:rFonts w:asciiTheme="minorHAnsi" w:eastAsia="MS Mincho" w:hAnsiTheme="minorHAnsi" w:cstheme="minorHAnsi"/>
          <w:sz w:val="22"/>
          <w:szCs w:val="22"/>
        </w:rPr>
      </w:pPr>
      <w:r>
        <w:rPr>
          <w:rFonts w:asciiTheme="minorHAnsi" w:eastAsia="MS Mincho" w:hAnsiTheme="minorHAnsi" w:cstheme="minorHAnsi"/>
          <w:sz w:val="22"/>
          <w:szCs w:val="22"/>
        </w:rPr>
        <w:t>The field data gathered in this project will be analyze</w:t>
      </w:r>
      <w:r w:rsidR="00F0184C">
        <w:rPr>
          <w:rFonts w:asciiTheme="minorHAnsi" w:eastAsia="MS Mincho" w:hAnsiTheme="minorHAnsi" w:cstheme="minorHAnsi"/>
          <w:sz w:val="22"/>
          <w:szCs w:val="22"/>
        </w:rPr>
        <w:t>d</w:t>
      </w:r>
      <w:r>
        <w:rPr>
          <w:rFonts w:asciiTheme="minorHAnsi" w:eastAsia="MS Mincho" w:hAnsiTheme="minorHAnsi" w:cstheme="minorHAnsi"/>
          <w:sz w:val="22"/>
          <w:szCs w:val="22"/>
        </w:rPr>
        <w:t xml:space="preserve"> by a USDOE funded national laboratory</w:t>
      </w:r>
      <w:r w:rsidR="00EA7BDC">
        <w:rPr>
          <w:rFonts w:asciiTheme="minorHAnsi" w:eastAsia="MS Mincho" w:hAnsiTheme="minorHAnsi" w:cstheme="minorHAnsi"/>
          <w:sz w:val="22"/>
          <w:szCs w:val="22"/>
        </w:rPr>
        <w:t xml:space="preserve"> and used by both industry and energy efficiency organizations to</w:t>
      </w:r>
      <w:r w:rsidR="00F0184C">
        <w:rPr>
          <w:rFonts w:asciiTheme="minorHAnsi" w:eastAsia="MS Mincho" w:hAnsiTheme="minorHAnsi" w:cstheme="minorHAnsi"/>
          <w:sz w:val="22"/>
          <w:szCs w:val="22"/>
        </w:rPr>
        <w:t xml:space="preserve"> increase</w:t>
      </w:r>
      <w:r w:rsidR="00EA7BDC">
        <w:rPr>
          <w:rFonts w:asciiTheme="minorHAnsi" w:eastAsia="MS Mincho" w:hAnsiTheme="minorHAnsi" w:cstheme="minorHAnsi"/>
          <w:sz w:val="22"/>
          <w:szCs w:val="22"/>
        </w:rPr>
        <w:t xml:space="preserve"> </w:t>
      </w:r>
      <w:r w:rsidR="00F0184C">
        <w:rPr>
          <w:rFonts w:asciiTheme="minorHAnsi" w:eastAsia="MS Mincho" w:hAnsiTheme="minorHAnsi" w:cstheme="minorHAnsi"/>
          <w:sz w:val="22"/>
          <w:szCs w:val="22"/>
        </w:rPr>
        <w:t xml:space="preserve">stakeholder understanding and </w:t>
      </w:r>
      <w:r w:rsidR="00EA7BDC">
        <w:rPr>
          <w:rFonts w:asciiTheme="minorHAnsi" w:eastAsia="MS Mincho" w:hAnsiTheme="minorHAnsi" w:cstheme="minorHAnsi"/>
          <w:sz w:val="22"/>
          <w:szCs w:val="22"/>
        </w:rPr>
        <w:t xml:space="preserve">guide refinements </w:t>
      </w:r>
      <w:r w:rsidR="00F0184C">
        <w:rPr>
          <w:rFonts w:asciiTheme="minorHAnsi" w:eastAsia="MS Mincho" w:hAnsiTheme="minorHAnsi" w:cstheme="minorHAnsi"/>
          <w:sz w:val="22"/>
          <w:szCs w:val="22"/>
        </w:rPr>
        <w:t xml:space="preserve">in </w:t>
      </w:r>
      <w:r w:rsidR="00EA7BDC">
        <w:rPr>
          <w:rFonts w:asciiTheme="minorHAnsi" w:eastAsia="MS Mincho" w:hAnsiTheme="minorHAnsi" w:cstheme="minorHAnsi"/>
          <w:sz w:val="22"/>
          <w:szCs w:val="22"/>
        </w:rPr>
        <w:t xml:space="preserve">a broad range of </w:t>
      </w:r>
      <w:r w:rsidR="00F0184C">
        <w:rPr>
          <w:rFonts w:asciiTheme="minorHAnsi" w:eastAsia="MS Mincho" w:hAnsiTheme="minorHAnsi" w:cstheme="minorHAnsi"/>
          <w:sz w:val="22"/>
          <w:szCs w:val="22"/>
        </w:rPr>
        <w:t xml:space="preserve">areas </w:t>
      </w:r>
      <w:r w:rsidR="00EA7BDC">
        <w:rPr>
          <w:rFonts w:asciiTheme="minorHAnsi" w:eastAsia="MS Mincho" w:hAnsiTheme="minorHAnsi" w:cstheme="minorHAnsi"/>
          <w:sz w:val="22"/>
          <w:szCs w:val="22"/>
        </w:rPr>
        <w:t>including: future test procedures, consumer information, energy forecasting and modeling, and incentive programs.</w:t>
      </w:r>
    </w:p>
    <w:p w14:paraId="79EBE43B" w14:textId="77777777" w:rsidR="0038190F" w:rsidRDefault="0038190F" w:rsidP="00416104">
      <w:pPr>
        <w:rPr>
          <w:rFonts w:asciiTheme="minorHAnsi" w:eastAsia="MS Mincho" w:hAnsiTheme="minorHAnsi" w:cstheme="minorHAnsi"/>
          <w:sz w:val="22"/>
          <w:szCs w:val="22"/>
        </w:rPr>
      </w:pPr>
    </w:p>
    <w:p w14:paraId="789A38A1" w14:textId="77777777" w:rsidR="00416104" w:rsidRDefault="00416104" w:rsidP="00416104">
      <w:pPr>
        <w:rPr>
          <w:rFonts w:eastAsia="MS Mincho"/>
        </w:rPr>
      </w:pPr>
    </w:p>
    <w:p w14:paraId="281969C9" w14:textId="497ADFD6" w:rsidR="00AC6C47" w:rsidRPr="00212E30" w:rsidRDefault="00212E30" w:rsidP="00212E30">
      <w:pPr>
        <w:spacing w:after="120"/>
        <w:rPr>
          <w:rFonts w:asciiTheme="minorHAnsi" w:eastAsia="MS Mincho" w:hAnsiTheme="minorHAnsi"/>
          <w:b/>
          <w:sz w:val="28"/>
        </w:rPr>
      </w:pPr>
      <w:r>
        <w:rPr>
          <w:rFonts w:asciiTheme="minorHAnsi" w:eastAsia="MS Mincho" w:hAnsiTheme="minorHAnsi"/>
          <w:b/>
          <w:sz w:val="28"/>
        </w:rPr>
        <w:t>Project Objectives</w:t>
      </w:r>
    </w:p>
    <w:p w14:paraId="6AD9AEBA" w14:textId="702F7CFD" w:rsidR="00AC6C47" w:rsidRDefault="00DB22B6" w:rsidP="00DB4032">
      <w:pPr>
        <w:rPr>
          <w:rFonts w:asciiTheme="minorHAnsi" w:eastAsia="MS Mincho" w:hAnsiTheme="minorHAnsi"/>
          <w:sz w:val="22"/>
        </w:rPr>
      </w:pPr>
      <w:r w:rsidRPr="00DB22B6">
        <w:rPr>
          <w:rFonts w:asciiTheme="minorHAnsi" w:eastAsia="MS Mincho" w:hAnsiTheme="minorHAnsi"/>
          <w:sz w:val="22"/>
        </w:rPr>
        <w:t xml:space="preserve">The objective of this research is to </w:t>
      </w:r>
      <w:r w:rsidR="00416104">
        <w:rPr>
          <w:rFonts w:asciiTheme="minorHAnsi" w:eastAsia="MS Mincho" w:hAnsiTheme="minorHAnsi"/>
          <w:sz w:val="22"/>
        </w:rPr>
        <w:t>evaluate</w:t>
      </w:r>
      <w:r w:rsidR="00416104" w:rsidRPr="00DB22B6">
        <w:rPr>
          <w:rFonts w:asciiTheme="minorHAnsi" w:eastAsia="MS Mincho" w:hAnsiTheme="minorHAnsi"/>
          <w:sz w:val="22"/>
        </w:rPr>
        <w:t xml:space="preserve"> </w:t>
      </w:r>
      <w:r w:rsidRPr="00DB22B6">
        <w:rPr>
          <w:rFonts w:asciiTheme="minorHAnsi" w:eastAsia="MS Mincho" w:hAnsiTheme="minorHAnsi"/>
          <w:sz w:val="22"/>
        </w:rPr>
        <w:t xml:space="preserve">the representativeness of different </w:t>
      </w:r>
      <w:proofErr w:type="spellStart"/>
      <w:r w:rsidR="00FB538F">
        <w:rPr>
          <w:rFonts w:asciiTheme="minorHAnsi" w:eastAsia="MS Mincho" w:hAnsiTheme="minorHAnsi"/>
          <w:sz w:val="22"/>
        </w:rPr>
        <w:t>air-source</w:t>
      </w:r>
      <w:proofErr w:type="spellEnd"/>
      <w:r w:rsidR="00FB538F">
        <w:rPr>
          <w:rFonts w:asciiTheme="minorHAnsi" w:eastAsia="MS Mincho" w:hAnsiTheme="minorHAnsi"/>
          <w:sz w:val="22"/>
        </w:rPr>
        <w:t xml:space="preserve"> </w:t>
      </w:r>
      <w:r w:rsidRPr="00DB22B6">
        <w:rPr>
          <w:rFonts w:asciiTheme="minorHAnsi" w:eastAsia="MS Mincho" w:hAnsiTheme="minorHAnsi"/>
          <w:sz w:val="22"/>
        </w:rPr>
        <w:t xml:space="preserve">heat pump (HP) test </w:t>
      </w:r>
      <w:r w:rsidR="00F0184C">
        <w:rPr>
          <w:rFonts w:asciiTheme="minorHAnsi" w:eastAsia="MS Mincho" w:hAnsiTheme="minorHAnsi"/>
          <w:sz w:val="22"/>
        </w:rPr>
        <w:t xml:space="preserve">and rating </w:t>
      </w:r>
      <w:r w:rsidRPr="00DB22B6">
        <w:rPr>
          <w:rFonts w:asciiTheme="minorHAnsi" w:eastAsia="MS Mincho" w:hAnsiTheme="minorHAnsi"/>
          <w:sz w:val="22"/>
        </w:rPr>
        <w:t>proc</w:t>
      </w:r>
      <w:r w:rsidR="00FB538F">
        <w:rPr>
          <w:rFonts w:asciiTheme="minorHAnsi" w:eastAsia="MS Mincho" w:hAnsiTheme="minorHAnsi"/>
          <w:sz w:val="22"/>
        </w:rPr>
        <w:t xml:space="preserve">edures through observation of HP </w:t>
      </w:r>
      <w:r w:rsidRPr="00DB22B6">
        <w:rPr>
          <w:rFonts w:asciiTheme="minorHAnsi" w:eastAsia="MS Mincho" w:hAnsiTheme="minorHAnsi"/>
          <w:sz w:val="22"/>
        </w:rPr>
        <w:t xml:space="preserve">performance in a controlled field installation and comparison with corresponding laboratory test results. In particular, the Funders would like to see </w:t>
      </w:r>
      <w:r w:rsidRPr="00DB22B6">
        <w:rPr>
          <w:rFonts w:asciiTheme="minorHAnsi" w:eastAsia="MS Mincho" w:hAnsiTheme="minorHAnsi"/>
          <w:sz w:val="22"/>
        </w:rPr>
        <w:lastRenderedPageBreak/>
        <w:t>which of the HP test procedures prevalent in North America (DOE Appendix M1</w:t>
      </w:r>
      <w:r>
        <w:rPr>
          <w:rFonts w:asciiTheme="minorHAnsi" w:eastAsia="MS Mincho" w:hAnsiTheme="minorHAnsi"/>
          <w:sz w:val="22"/>
        </w:rPr>
        <w:t xml:space="preserve"> and CSA EXP07</w:t>
      </w:r>
      <w:r w:rsidRPr="00DB22B6">
        <w:rPr>
          <w:rFonts w:asciiTheme="minorHAnsi" w:eastAsia="MS Mincho" w:hAnsiTheme="minorHAnsi"/>
          <w:sz w:val="22"/>
        </w:rPr>
        <w:t xml:space="preserve">) more </w:t>
      </w:r>
      <w:r w:rsidR="00845A08">
        <w:rPr>
          <w:rFonts w:asciiTheme="minorHAnsi" w:eastAsia="MS Mincho" w:hAnsiTheme="minorHAnsi"/>
          <w:sz w:val="22"/>
        </w:rPr>
        <w:t>realistically</w:t>
      </w:r>
      <w:r w:rsidR="00845A08" w:rsidRPr="00DB22B6">
        <w:rPr>
          <w:rFonts w:asciiTheme="minorHAnsi" w:eastAsia="MS Mincho" w:hAnsiTheme="minorHAnsi"/>
          <w:sz w:val="22"/>
        </w:rPr>
        <w:t xml:space="preserve"> </w:t>
      </w:r>
      <w:r w:rsidRPr="00DB22B6">
        <w:rPr>
          <w:rFonts w:asciiTheme="minorHAnsi" w:eastAsia="MS Mincho" w:hAnsiTheme="minorHAnsi"/>
          <w:sz w:val="22"/>
        </w:rPr>
        <w:t xml:space="preserve">represents energy use of HPs that are installed in </w:t>
      </w:r>
      <w:r w:rsidR="00845A08">
        <w:rPr>
          <w:rFonts w:asciiTheme="minorHAnsi" w:eastAsia="MS Mincho" w:hAnsiTheme="minorHAnsi"/>
          <w:sz w:val="22"/>
        </w:rPr>
        <w:t xml:space="preserve">residential </w:t>
      </w:r>
      <w:r w:rsidRPr="00DB22B6">
        <w:rPr>
          <w:rFonts w:asciiTheme="minorHAnsi" w:eastAsia="MS Mincho" w:hAnsiTheme="minorHAnsi"/>
          <w:sz w:val="22"/>
        </w:rPr>
        <w:t>buildings, and to investigate key conditions and sequences (e.g. defrost, variation of compressor speed at part load) that affect instantaneous power demand and overall energy use.</w:t>
      </w:r>
    </w:p>
    <w:p w14:paraId="115261AB" w14:textId="77777777" w:rsidR="0071310D" w:rsidRDefault="0071310D" w:rsidP="00DB4032">
      <w:pPr>
        <w:rPr>
          <w:rFonts w:asciiTheme="minorHAnsi" w:eastAsia="MS Mincho" w:hAnsiTheme="minorHAnsi"/>
          <w:sz w:val="22"/>
        </w:rPr>
      </w:pPr>
    </w:p>
    <w:p w14:paraId="47584524" w14:textId="15033153" w:rsidR="0071310D" w:rsidRPr="00C02B78" w:rsidRDefault="0071310D" w:rsidP="00320118">
      <w:pPr>
        <w:rPr>
          <w:rFonts w:asciiTheme="minorHAnsi" w:eastAsia="MS Mincho" w:hAnsiTheme="minorHAnsi"/>
          <w:sz w:val="22"/>
        </w:rPr>
      </w:pPr>
      <w:r>
        <w:rPr>
          <w:rFonts w:asciiTheme="minorHAnsi" w:eastAsia="MS Mincho" w:hAnsiTheme="minorHAnsi"/>
          <w:sz w:val="22"/>
        </w:rPr>
        <w:t>Findings from the research will inform</w:t>
      </w:r>
      <w:r w:rsidR="00320118">
        <w:rPr>
          <w:rFonts w:asciiTheme="minorHAnsi" w:eastAsia="MS Mincho" w:hAnsiTheme="minorHAnsi"/>
          <w:sz w:val="22"/>
        </w:rPr>
        <w:t xml:space="preserve"> </w:t>
      </w:r>
      <w:r w:rsidR="00DF5792">
        <w:rPr>
          <w:rFonts w:asciiTheme="minorHAnsi" w:eastAsia="MS Mincho" w:hAnsiTheme="minorHAnsi"/>
          <w:sz w:val="22"/>
        </w:rPr>
        <w:t xml:space="preserve">the </w:t>
      </w:r>
      <w:r w:rsidR="00320118">
        <w:rPr>
          <w:rFonts w:asciiTheme="minorHAnsi" w:eastAsia="MS Mincho" w:hAnsiTheme="minorHAnsi"/>
          <w:sz w:val="22"/>
        </w:rPr>
        <w:t>f</w:t>
      </w:r>
      <w:r w:rsidRPr="00C02B78">
        <w:rPr>
          <w:rFonts w:asciiTheme="minorHAnsi" w:eastAsia="MS Mincho" w:hAnsiTheme="minorHAnsi"/>
          <w:sz w:val="22"/>
        </w:rPr>
        <w:t>uture</w:t>
      </w:r>
      <w:r w:rsidR="00DF5792">
        <w:rPr>
          <w:rFonts w:asciiTheme="minorHAnsi" w:eastAsia="MS Mincho" w:hAnsiTheme="minorHAnsi"/>
          <w:sz w:val="22"/>
        </w:rPr>
        <w:t xml:space="preserve"> adoption or evolution of voluntary</w:t>
      </w:r>
      <w:r w:rsidR="00320118">
        <w:rPr>
          <w:rFonts w:asciiTheme="minorHAnsi" w:eastAsia="MS Mincho" w:hAnsiTheme="minorHAnsi"/>
          <w:sz w:val="22"/>
        </w:rPr>
        <w:t xml:space="preserve"> and/or </w:t>
      </w:r>
      <w:r w:rsidRPr="00C02B78">
        <w:rPr>
          <w:rFonts w:asciiTheme="minorHAnsi" w:eastAsia="MS Mincho" w:hAnsiTheme="minorHAnsi"/>
          <w:sz w:val="22"/>
        </w:rPr>
        <w:t xml:space="preserve">regulatory ASHP test procedures and </w:t>
      </w:r>
      <w:r w:rsidR="00DF5792">
        <w:rPr>
          <w:rFonts w:asciiTheme="minorHAnsi" w:eastAsia="MS Mincho" w:hAnsiTheme="minorHAnsi"/>
          <w:sz w:val="22"/>
        </w:rPr>
        <w:t xml:space="preserve">performance </w:t>
      </w:r>
      <w:r w:rsidRPr="00C02B78">
        <w:rPr>
          <w:rFonts w:asciiTheme="minorHAnsi" w:eastAsia="MS Mincho" w:hAnsiTheme="minorHAnsi"/>
          <w:sz w:val="22"/>
        </w:rPr>
        <w:t>metrics</w:t>
      </w:r>
      <w:r w:rsidR="00DF5792">
        <w:rPr>
          <w:rFonts w:asciiTheme="minorHAnsi" w:eastAsia="MS Mincho" w:hAnsiTheme="minorHAnsi"/>
          <w:sz w:val="22"/>
        </w:rPr>
        <w:t xml:space="preserve">.  </w:t>
      </w:r>
    </w:p>
    <w:p w14:paraId="2415EBC7" w14:textId="77777777" w:rsidR="00DB22B6" w:rsidRPr="00DB4032" w:rsidRDefault="00DB22B6" w:rsidP="00DB4032">
      <w:pPr>
        <w:rPr>
          <w:rFonts w:asciiTheme="minorHAnsi" w:eastAsia="MS Mincho" w:hAnsiTheme="minorHAnsi"/>
          <w:sz w:val="22"/>
        </w:rPr>
      </w:pPr>
    </w:p>
    <w:p w14:paraId="3C111386" w14:textId="77777777" w:rsidR="00DB4032" w:rsidRPr="00143904" w:rsidRDefault="00CA5567" w:rsidP="00212E30">
      <w:pPr>
        <w:spacing w:after="120"/>
        <w:rPr>
          <w:rFonts w:asciiTheme="minorHAnsi" w:eastAsia="MS Mincho" w:hAnsiTheme="minorHAnsi"/>
          <w:b/>
          <w:sz w:val="28"/>
        </w:rPr>
      </w:pPr>
      <w:r w:rsidRPr="00DB4032">
        <w:rPr>
          <w:rFonts w:asciiTheme="minorHAnsi" w:eastAsia="MS Mincho" w:hAnsiTheme="minorHAnsi"/>
          <w:b/>
          <w:sz w:val="28"/>
        </w:rPr>
        <w:t xml:space="preserve">Services to Be Performed </w:t>
      </w:r>
    </w:p>
    <w:p w14:paraId="7626E28E" w14:textId="22CCDB84" w:rsidR="00CA5567" w:rsidRPr="00DB4032" w:rsidRDefault="00DB22B6" w:rsidP="00143904">
      <w:pPr>
        <w:spacing w:after="120"/>
        <w:rPr>
          <w:rFonts w:asciiTheme="minorHAnsi" w:eastAsia="MS Mincho" w:hAnsiTheme="minorHAnsi"/>
          <w:sz w:val="22"/>
        </w:rPr>
      </w:pPr>
      <w:r>
        <w:rPr>
          <w:rFonts w:asciiTheme="minorHAnsi" w:eastAsia="MS Mincho" w:hAnsiTheme="minorHAnsi"/>
          <w:sz w:val="22"/>
        </w:rPr>
        <w:t xml:space="preserve">See </w:t>
      </w:r>
      <w:r w:rsidR="00FB538F">
        <w:rPr>
          <w:rFonts w:asciiTheme="minorHAnsi" w:eastAsia="MS Mincho" w:hAnsiTheme="minorHAnsi"/>
          <w:sz w:val="22"/>
        </w:rPr>
        <w:t>Attachment A</w:t>
      </w:r>
    </w:p>
    <w:p w14:paraId="2263857D" w14:textId="77777777" w:rsidR="008F2E1A" w:rsidRPr="00DB4032" w:rsidRDefault="008F2E1A" w:rsidP="00DB4032">
      <w:pPr>
        <w:rPr>
          <w:rFonts w:asciiTheme="minorHAnsi" w:eastAsia="MS Mincho" w:hAnsiTheme="minorHAnsi"/>
          <w:sz w:val="22"/>
        </w:rPr>
      </w:pPr>
    </w:p>
    <w:p w14:paraId="61FA0934" w14:textId="77777777" w:rsidR="00212E30" w:rsidRDefault="00212E30">
      <w:pPr>
        <w:rPr>
          <w:rFonts w:asciiTheme="minorHAnsi" w:eastAsia="MS Mincho" w:hAnsiTheme="minorHAnsi"/>
          <w:b/>
          <w:sz w:val="28"/>
        </w:rPr>
      </w:pPr>
      <w:r>
        <w:rPr>
          <w:rFonts w:asciiTheme="minorHAnsi" w:eastAsia="MS Mincho" w:hAnsiTheme="minorHAnsi"/>
          <w:b/>
          <w:sz w:val="28"/>
        </w:rPr>
        <w:br w:type="page"/>
      </w:r>
    </w:p>
    <w:p w14:paraId="5F04C6ED" w14:textId="2F3A1310" w:rsidR="00DB4032" w:rsidRPr="00DB4032" w:rsidRDefault="00933DE1" w:rsidP="00DB4032">
      <w:pPr>
        <w:spacing w:after="120"/>
        <w:rPr>
          <w:rFonts w:asciiTheme="minorHAnsi" w:eastAsia="MS Mincho" w:hAnsiTheme="minorHAnsi"/>
          <w:b/>
          <w:sz w:val="28"/>
        </w:rPr>
      </w:pPr>
      <w:r w:rsidRPr="00DB4032">
        <w:rPr>
          <w:rFonts w:asciiTheme="minorHAnsi" w:eastAsia="MS Mincho" w:hAnsiTheme="minorHAnsi"/>
          <w:b/>
          <w:sz w:val="28"/>
        </w:rPr>
        <w:lastRenderedPageBreak/>
        <w:t>Submittal Information</w:t>
      </w:r>
      <w:bookmarkStart w:id="1" w:name="_Toc351105326"/>
    </w:p>
    <w:p w14:paraId="55506CFB" w14:textId="77777777" w:rsidR="00933DE1" w:rsidRPr="00DB4032" w:rsidRDefault="00933DE1" w:rsidP="00DB4032">
      <w:pPr>
        <w:spacing w:after="120"/>
        <w:rPr>
          <w:rFonts w:asciiTheme="minorHAnsi" w:hAnsiTheme="minorHAnsi"/>
          <w:b/>
        </w:rPr>
      </w:pPr>
      <w:r w:rsidRPr="00DB4032">
        <w:rPr>
          <w:rFonts w:asciiTheme="minorHAnsi" w:hAnsiTheme="minorHAnsi"/>
          <w:b/>
        </w:rPr>
        <w:t>Contact and Communications</w:t>
      </w:r>
      <w:bookmarkEnd w:id="1"/>
      <w:r w:rsidRPr="00DB4032">
        <w:rPr>
          <w:rFonts w:asciiTheme="minorHAnsi" w:hAnsiTheme="minorHAnsi"/>
          <w:b/>
        </w:rPr>
        <w:t xml:space="preserve"> </w:t>
      </w:r>
    </w:p>
    <w:p w14:paraId="0971AED5" w14:textId="77777777" w:rsidR="00DB4032" w:rsidRDefault="00933DE1" w:rsidP="00143904">
      <w:pPr>
        <w:spacing w:after="120"/>
        <w:rPr>
          <w:rFonts w:asciiTheme="minorHAnsi" w:hAnsiTheme="minorHAnsi"/>
          <w:sz w:val="22"/>
        </w:rPr>
      </w:pPr>
      <w:bookmarkStart w:id="2" w:name="_Toc103690763"/>
      <w:bookmarkStart w:id="3" w:name="_Toc195180093"/>
      <w:r w:rsidRPr="00DB4032">
        <w:rPr>
          <w:rFonts w:asciiTheme="minorHAnsi" w:hAnsiTheme="minorHAnsi"/>
          <w:sz w:val="22"/>
        </w:rPr>
        <w:t>All communications between bidders and NEEP are to be directed to:</w:t>
      </w:r>
      <w:r w:rsidR="00DB4032">
        <w:rPr>
          <w:rFonts w:asciiTheme="minorHAnsi" w:hAnsiTheme="minorHAnsi"/>
          <w:sz w:val="22"/>
        </w:rPr>
        <w:t xml:space="preserve"> </w:t>
      </w:r>
    </w:p>
    <w:p w14:paraId="694CC617" w14:textId="2ED621C1" w:rsidR="00933DE1" w:rsidRPr="00DB4032" w:rsidRDefault="00FB538F" w:rsidP="00663531">
      <w:pPr>
        <w:rPr>
          <w:rFonts w:asciiTheme="minorHAnsi" w:hAnsiTheme="minorHAnsi"/>
          <w:sz w:val="22"/>
        </w:rPr>
      </w:pPr>
      <w:r>
        <w:rPr>
          <w:rFonts w:asciiTheme="minorHAnsi" w:hAnsiTheme="minorHAnsi"/>
          <w:b/>
          <w:sz w:val="22"/>
        </w:rPr>
        <w:t>Giselle Procaccianti</w:t>
      </w:r>
      <w:r w:rsidR="00933DE1" w:rsidRPr="00143904">
        <w:rPr>
          <w:rFonts w:asciiTheme="minorHAnsi" w:hAnsiTheme="minorHAnsi"/>
          <w:sz w:val="22"/>
        </w:rPr>
        <w:t>,</w:t>
      </w:r>
      <w:r w:rsidR="00933DE1" w:rsidRPr="00DB4032">
        <w:rPr>
          <w:rFonts w:asciiTheme="minorHAnsi" w:hAnsiTheme="minorHAnsi"/>
          <w:sz w:val="22"/>
        </w:rPr>
        <w:t xml:space="preserve"> </w:t>
      </w:r>
      <w:r>
        <w:rPr>
          <w:rFonts w:asciiTheme="minorHAnsi" w:hAnsiTheme="minorHAnsi"/>
          <w:sz w:val="22"/>
        </w:rPr>
        <w:t>Technology and Market Solutions Manager</w:t>
      </w:r>
      <w:r w:rsidR="00663531">
        <w:rPr>
          <w:rFonts w:asciiTheme="minorHAnsi" w:hAnsiTheme="minorHAnsi"/>
          <w:sz w:val="22"/>
        </w:rPr>
        <w:t>:</w:t>
      </w:r>
      <w:r w:rsidR="00143904">
        <w:rPr>
          <w:rFonts w:asciiTheme="minorHAnsi" w:hAnsiTheme="minorHAnsi"/>
          <w:sz w:val="22"/>
        </w:rPr>
        <w:t xml:space="preserve"> </w:t>
      </w:r>
      <w:hyperlink r:id="rId14" w:history="1">
        <w:r w:rsidRPr="008F0FBC">
          <w:rPr>
            <w:rStyle w:val="Hyperlink"/>
            <w:rFonts w:asciiTheme="minorHAnsi" w:hAnsiTheme="minorHAnsi"/>
            <w:sz w:val="22"/>
          </w:rPr>
          <w:t>gprocaccianti@neep.org</w:t>
        </w:r>
      </w:hyperlink>
      <w:r>
        <w:rPr>
          <w:rFonts w:asciiTheme="minorHAnsi" w:hAnsiTheme="minorHAnsi"/>
          <w:sz w:val="22"/>
        </w:rPr>
        <w:t xml:space="preserve">, </w:t>
      </w:r>
      <w:r w:rsidR="00DB4032" w:rsidRPr="00DB4032">
        <w:rPr>
          <w:rFonts w:asciiTheme="minorHAnsi" w:hAnsiTheme="minorHAnsi"/>
          <w:sz w:val="22"/>
        </w:rPr>
        <w:t xml:space="preserve">781-860-9177, </w:t>
      </w:r>
      <w:r w:rsidR="00DB4032" w:rsidRPr="00FB538F">
        <w:rPr>
          <w:rFonts w:asciiTheme="minorHAnsi" w:hAnsiTheme="minorHAnsi"/>
          <w:sz w:val="22"/>
        </w:rPr>
        <w:t>ext.</w:t>
      </w:r>
      <w:r w:rsidRPr="00FB538F">
        <w:rPr>
          <w:rFonts w:asciiTheme="minorHAnsi" w:hAnsiTheme="minorHAnsi"/>
          <w:sz w:val="22"/>
        </w:rPr>
        <w:t xml:space="preserve"> 156</w:t>
      </w:r>
    </w:p>
    <w:p w14:paraId="415860B5" w14:textId="77777777" w:rsidR="00933DE1" w:rsidRPr="00DB4032" w:rsidRDefault="00933DE1" w:rsidP="00DB4032">
      <w:pPr>
        <w:rPr>
          <w:rFonts w:asciiTheme="minorHAnsi" w:hAnsiTheme="minorHAnsi"/>
          <w:b/>
          <w:sz w:val="22"/>
        </w:rPr>
      </w:pPr>
    </w:p>
    <w:bookmarkEnd w:id="2"/>
    <w:bookmarkEnd w:id="3"/>
    <w:p w14:paraId="24F28DE9" w14:textId="4146A1F7" w:rsidR="007266F8" w:rsidRPr="00143904" w:rsidRDefault="007266F8" w:rsidP="00212E30">
      <w:pPr>
        <w:spacing w:after="120"/>
        <w:rPr>
          <w:rFonts w:asciiTheme="minorHAnsi" w:eastAsia="MS Mincho" w:hAnsiTheme="minorHAnsi"/>
          <w:b/>
        </w:rPr>
      </w:pPr>
      <w:r w:rsidRPr="00143904">
        <w:rPr>
          <w:rFonts w:asciiTheme="minorHAnsi" w:eastAsia="MS Mincho" w:hAnsiTheme="minorHAnsi"/>
          <w:b/>
        </w:rPr>
        <w:t>Milestone Schedule</w:t>
      </w:r>
    </w:p>
    <w:p w14:paraId="083AF984" w14:textId="77777777" w:rsidR="007266F8" w:rsidRPr="00DB4032" w:rsidRDefault="007266F8" w:rsidP="007266F8">
      <w:pPr>
        <w:rPr>
          <w:rFonts w:asciiTheme="minorHAnsi" w:eastAsia="MS Mincho" w:hAnsiTheme="minorHAnsi"/>
          <w:sz w:val="22"/>
        </w:rPr>
      </w:pPr>
      <w:r w:rsidRPr="00DB4032">
        <w:rPr>
          <w:rFonts w:asciiTheme="minorHAnsi" w:eastAsia="MS Mincho" w:hAnsiTheme="minorHAnsi"/>
          <w:sz w:val="22"/>
        </w:rPr>
        <w:t xml:space="preserve">To allow adequate time </w:t>
      </w:r>
      <w:r>
        <w:rPr>
          <w:rFonts w:asciiTheme="minorHAnsi" w:eastAsia="MS Mincho" w:hAnsiTheme="minorHAnsi"/>
          <w:sz w:val="22"/>
        </w:rPr>
        <w:t xml:space="preserve">for </w:t>
      </w:r>
      <w:r w:rsidRPr="00DB4032">
        <w:rPr>
          <w:rFonts w:asciiTheme="minorHAnsi" w:eastAsia="MS Mincho" w:hAnsiTheme="minorHAnsi"/>
          <w:sz w:val="22"/>
        </w:rPr>
        <w:t xml:space="preserve">proposal </w:t>
      </w:r>
      <w:r>
        <w:rPr>
          <w:rFonts w:asciiTheme="minorHAnsi" w:eastAsia="MS Mincho" w:hAnsiTheme="minorHAnsi"/>
          <w:sz w:val="22"/>
        </w:rPr>
        <w:t>submission and evaluation</w:t>
      </w:r>
      <w:r w:rsidRPr="00DB4032">
        <w:rPr>
          <w:rFonts w:asciiTheme="minorHAnsi" w:eastAsia="MS Mincho" w:hAnsiTheme="minorHAnsi"/>
          <w:sz w:val="22"/>
        </w:rPr>
        <w:t>, the schedule below will be followed:</w:t>
      </w:r>
    </w:p>
    <w:p w14:paraId="5982F692" w14:textId="77777777" w:rsidR="007266F8" w:rsidRPr="00DB4032" w:rsidRDefault="007266F8" w:rsidP="007266F8">
      <w:pPr>
        <w:rPr>
          <w:rFonts w:asciiTheme="minorHAnsi" w:eastAsia="MS Mincho" w:hAnsiTheme="minorHAnsi"/>
          <w:sz w:val="22"/>
        </w:rPr>
      </w:pPr>
    </w:p>
    <w:tbl>
      <w:tblPr>
        <w:tblStyle w:val="TableGrid"/>
        <w:tblW w:w="0" w:type="auto"/>
        <w:jc w:val="center"/>
        <w:tblLayout w:type="fixed"/>
        <w:tblLook w:val="04A0" w:firstRow="1" w:lastRow="0" w:firstColumn="1" w:lastColumn="0" w:noHBand="0" w:noVBand="1"/>
      </w:tblPr>
      <w:tblGrid>
        <w:gridCol w:w="4486"/>
        <w:gridCol w:w="3411"/>
      </w:tblGrid>
      <w:tr w:rsidR="007266F8" w:rsidRPr="00DB4032" w14:paraId="42AD8E60" w14:textId="77777777" w:rsidTr="005047C0">
        <w:trPr>
          <w:jc w:val="center"/>
        </w:trPr>
        <w:tc>
          <w:tcPr>
            <w:tcW w:w="4486" w:type="dxa"/>
          </w:tcPr>
          <w:p w14:paraId="103A3308" w14:textId="77777777" w:rsidR="007266F8" w:rsidRPr="00AC6C47" w:rsidRDefault="007266F8" w:rsidP="005047C0">
            <w:pPr>
              <w:spacing w:before="40" w:after="40"/>
              <w:rPr>
                <w:rFonts w:asciiTheme="minorHAnsi" w:eastAsia="MS Mincho" w:hAnsiTheme="minorHAnsi"/>
                <w:b/>
                <w:sz w:val="22"/>
              </w:rPr>
            </w:pPr>
            <w:r w:rsidRPr="00AC6C47">
              <w:rPr>
                <w:rFonts w:asciiTheme="minorHAnsi" w:eastAsia="MS Mincho" w:hAnsiTheme="minorHAnsi"/>
                <w:b/>
                <w:sz w:val="22"/>
              </w:rPr>
              <w:t>RFP Issued</w:t>
            </w:r>
          </w:p>
        </w:tc>
        <w:tc>
          <w:tcPr>
            <w:tcW w:w="3411" w:type="dxa"/>
          </w:tcPr>
          <w:p w14:paraId="23C47447" w14:textId="67D9A847" w:rsidR="007266F8" w:rsidRPr="00FB538F" w:rsidRDefault="005A4055" w:rsidP="005047C0">
            <w:pPr>
              <w:spacing w:before="40" w:after="40"/>
              <w:jc w:val="center"/>
              <w:rPr>
                <w:rFonts w:asciiTheme="minorHAnsi" w:eastAsia="MS Mincho" w:hAnsiTheme="minorHAnsi"/>
                <w:sz w:val="22"/>
              </w:rPr>
            </w:pPr>
            <w:r w:rsidRPr="00FB538F">
              <w:rPr>
                <w:rFonts w:asciiTheme="minorHAnsi" w:eastAsia="MS Mincho" w:hAnsiTheme="minorHAnsi"/>
                <w:sz w:val="22"/>
              </w:rPr>
              <w:t>July 7</w:t>
            </w:r>
            <w:r w:rsidR="00C02B78" w:rsidRPr="00FB538F">
              <w:rPr>
                <w:rFonts w:asciiTheme="minorHAnsi" w:eastAsia="MS Mincho" w:hAnsiTheme="minorHAnsi"/>
                <w:sz w:val="22"/>
              </w:rPr>
              <w:t>, 2021</w:t>
            </w:r>
          </w:p>
        </w:tc>
      </w:tr>
      <w:tr w:rsidR="007266F8" w:rsidRPr="00DB4032" w14:paraId="31B6F36A" w14:textId="77777777" w:rsidTr="005047C0">
        <w:trPr>
          <w:jc w:val="center"/>
        </w:trPr>
        <w:tc>
          <w:tcPr>
            <w:tcW w:w="4486" w:type="dxa"/>
          </w:tcPr>
          <w:p w14:paraId="79E53C32" w14:textId="1EE2B026" w:rsidR="007266F8" w:rsidRPr="00AD3905" w:rsidRDefault="005A4055" w:rsidP="005A4055">
            <w:pPr>
              <w:spacing w:before="40" w:after="40"/>
              <w:rPr>
                <w:rFonts w:asciiTheme="minorHAnsi" w:eastAsia="MS Mincho" w:hAnsiTheme="minorHAnsi"/>
                <w:b/>
                <w:sz w:val="22"/>
                <w:highlight w:val="yellow"/>
              </w:rPr>
            </w:pPr>
            <w:r>
              <w:rPr>
                <w:rFonts w:asciiTheme="minorHAnsi" w:eastAsia="MS Mincho" w:hAnsiTheme="minorHAnsi"/>
                <w:b/>
                <w:sz w:val="22"/>
              </w:rPr>
              <w:t xml:space="preserve">Bidder </w:t>
            </w:r>
            <w:r w:rsidR="007266F8" w:rsidRPr="00AD3905">
              <w:rPr>
                <w:rFonts w:asciiTheme="minorHAnsi" w:eastAsia="MS Mincho" w:hAnsiTheme="minorHAnsi"/>
                <w:b/>
                <w:sz w:val="22"/>
              </w:rPr>
              <w:t>Questions</w:t>
            </w:r>
            <w:r>
              <w:rPr>
                <w:rStyle w:val="FootnoteReference"/>
                <w:rFonts w:asciiTheme="minorHAnsi" w:eastAsia="MS Mincho" w:hAnsiTheme="minorHAnsi"/>
                <w:b/>
                <w:sz w:val="22"/>
              </w:rPr>
              <w:footnoteReference w:id="1"/>
            </w:r>
            <w:r>
              <w:rPr>
                <w:rFonts w:asciiTheme="minorHAnsi" w:eastAsia="MS Mincho" w:hAnsiTheme="minorHAnsi"/>
                <w:b/>
                <w:sz w:val="22"/>
              </w:rPr>
              <w:t xml:space="preserve"> due</w:t>
            </w:r>
          </w:p>
        </w:tc>
        <w:tc>
          <w:tcPr>
            <w:tcW w:w="3411" w:type="dxa"/>
          </w:tcPr>
          <w:p w14:paraId="6A4344E5" w14:textId="668F99DA" w:rsidR="007266F8" w:rsidRPr="00FB538F" w:rsidRDefault="00C02B78" w:rsidP="00C02B78">
            <w:pPr>
              <w:spacing w:before="40" w:after="40"/>
              <w:jc w:val="center"/>
              <w:rPr>
                <w:rFonts w:asciiTheme="minorHAnsi" w:eastAsia="MS Mincho" w:hAnsiTheme="minorHAnsi"/>
                <w:sz w:val="22"/>
              </w:rPr>
            </w:pPr>
            <w:r w:rsidRPr="00FB538F">
              <w:rPr>
                <w:rFonts w:asciiTheme="minorHAnsi" w:hAnsiTheme="minorHAnsi"/>
                <w:sz w:val="22"/>
              </w:rPr>
              <w:t xml:space="preserve">July </w:t>
            </w:r>
            <w:r w:rsidR="00FC4F63">
              <w:rPr>
                <w:rFonts w:asciiTheme="minorHAnsi" w:hAnsiTheme="minorHAnsi"/>
                <w:sz w:val="22"/>
              </w:rPr>
              <w:t>19</w:t>
            </w:r>
            <w:r w:rsidRPr="00FB538F">
              <w:rPr>
                <w:rFonts w:asciiTheme="minorHAnsi" w:hAnsiTheme="minorHAnsi"/>
                <w:sz w:val="22"/>
              </w:rPr>
              <w:t>, 2021</w:t>
            </w:r>
          </w:p>
        </w:tc>
      </w:tr>
      <w:tr w:rsidR="005A4055" w:rsidRPr="00DB4032" w14:paraId="623709DB" w14:textId="77777777" w:rsidTr="005047C0">
        <w:trPr>
          <w:jc w:val="center"/>
        </w:trPr>
        <w:tc>
          <w:tcPr>
            <w:tcW w:w="4486" w:type="dxa"/>
          </w:tcPr>
          <w:p w14:paraId="44FACC01" w14:textId="3A0BF900" w:rsidR="005A4055" w:rsidRPr="00AD3905" w:rsidRDefault="005A4055" w:rsidP="005A4055">
            <w:pPr>
              <w:spacing w:before="40" w:after="40"/>
              <w:rPr>
                <w:rFonts w:asciiTheme="minorHAnsi" w:eastAsia="MS Mincho" w:hAnsiTheme="minorHAnsi"/>
                <w:b/>
                <w:sz w:val="22"/>
              </w:rPr>
            </w:pPr>
            <w:r>
              <w:rPr>
                <w:rFonts w:asciiTheme="minorHAnsi" w:eastAsia="MS Mincho" w:hAnsiTheme="minorHAnsi"/>
                <w:b/>
                <w:sz w:val="22"/>
              </w:rPr>
              <w:t xml:space="preserve">Written </w:t>
            </w:r>
            <w:r w:rsidRPr="00AD3905">
              <w:rPr>
                <w:rFonts w:asciiTheme="minorHAnsi" w:eastAsia="MS Mincho" w:hAnsiTheme="minorHAnsi"/>
                <w:b/>
                <w:sz w:val="22"/>
              </w:rPr>
              <w:t>Responses</w:t>
            </w:r>
            <w:r>
              <w:rPr>
                <w:rFonts w:asciiTheme="minorHAnsi" w:eastAsia="MS Mincho" w:hAnsiTheme="minorHAnsi"/>
                <w:b/>
                <w:sz w:val="22"/>
              </w:rPr>
              <w:t xml:space="preserve"> </w:t>
            </w:r>
          </w:p>
        </w:tc>
        <w:tc>
          <w:tcPr>
            <w:tcW w:w="3411" w:type="dxa"/>
          </w:tcPr>
          <w:p w14:paraId="64711B73" w14:textId="2E0E2187" w:rsidR="005A4055" w:rsidRPr="00FB538F" w:rsidRDefault="005A4055" w:rsidP="00C02B78">
            <w:pPr>
              <w:spacing w:before="40" w:after="40"/>
              <w:jc w:val="center"/>
              <w:rPr>
                <w:rFonts w:asciiTheme="minorHAnsi" w:hAnsiTheme="minorHAnsi"/>
                <w:sz w:val="22"/>
              </w:rPr>
            </w:pPr>
            <w:r w:rsidRPr="00FB538F">
              <w:rPr>
                <w:rFonts w:asciiTheme="minorHAnsi" w:hAnsiTheme="minorHAnsi"/>
                <w:sz w:val="22"/>
              </w:rPr>
              <w:t xml:space="preserve">July </w:t>
            </w:r>
            <w:r w:rsidR="008F5C7C">
              <w:rPr>
                <w:rFonts w:asciiTheme="minorHAnsi" w:hAnsiTheme="minorHAnsi"/>
                <w:sz w:val="22"/>
              </w:rPr>
              <w:t>26</w:t>
            </w:r>
          </w:p>
        </w:tc>
      </w:tr>
      <w:tr w:rsidR="007266F8" w:rsidRPr="00DB4032" w14:paraId="61AB0DE8" w14:textId="77777777" w:rsidTr="005047C0">
        <w:trPr>
          <w:jc w:val="center"/>
        </w:trPr>
        <w:tc>
          <w:tcPr>
            <w:tcW w:w="4486" w:type="dxa"/>
          </w:tcPr>
          <w:p w14:paraId="52A4E467" w14:textId="77777777" w:rsidR="007266F8" w:rsidRPr="00AC6C47" w:rsidRDefault="007266F8" w:rsidP="005047C0">
            <w:pPr>
              <w:spacing w:before="40" w:after="40"/>
              <w:rPr>
                <w:rFonts w:asciiTheme="minorHAnsi" w:eastAsia="MS Mincho" w:hAnsiTheme="minorHAnsi"/>
                <w:b/>
                <w:sz w:val="22"/>
              </w:rPr>
            </w:pPr>
            <w:r w:rsidRPr="00AC6C47">
              <w:rPr>
                <w:rFonts w:asciiTheme="minorHAnsi" w:eastAsia="MS Mincho" w:hAnsiTheme="minorHAnsi"/>
                <w:b/>
                <w:sz w:val="22"/>
              </w:rPr>
              <w:t>Proposals Due</w:t>
            </w:r>
          </w:p>
        </w:tc>
        <w:tc>
          <w:tcPr>
            <w:tcW w:w="3411" w:type="dxa"/>
          </w:tcPr>
          <w:p w14:paraId="1ADB146B" w14:textId="6F291002" w:rsidR="007266F8" w:rsidRPr="00A314CB" w:rsidRDefault="00C02B78" w:rsidP="005047C0">
            <w:pPr>
              <w:spacing w:before="40" w:after="40"/>
              <w:jc w:val="center"/>
              <w:rPr>
                <w:rFonts w:asciiTheme="minorHAnsi" w:eastAsia="MS Mincho" w:hAnsiTheme="minorHAnsi"/>
                <w:sz w:val="22"/>
              </w:rPr>
            </w:pPr>
            <w:r>
              <w:rPr>
                <w:rFonts w:asciiTheme="minorHAnsi" w:hAnsiTheme="minorHAnsi"/>
                <w:sz w:val="22"/>
              </w:rPr>
              <w:t xml:space="preserve">August </w:t>
            </w:r>
            <w:r w:rsidR="008F5C7C">
              <w:rPr>
                <w:rFonts w:asciiTheme="minorHAnsi" w:hAnsiTheme="minorHAnsi"/>
                <w:sz w:val="22"/>
              </w:rPr>
              <w:t>6</w:t>
            </w:r>
            <w:r>
              <w:rPr>
                <w:rFonts w:asciiTheme="minorHAnsi" w:hAnsiTheme="minorHAnsi"/>
                <w:sz w:val="22"/>
              </w:rPr>
              <w:t>, 2021</w:t>
            </w:r>
          </w:p>
        </w:tc>
      </w:tr>
      <w:tr w:rsidR="007266F8" w:rsidRPr="00DB4032" w14:paraId="21197A31" w14:textId="77777777" w:rsidTr="005047C0">
        <w:trPr>
          <w:jc w:val="center"/>
        </w:trPr>
        <w:tc>
          <w:tcPr>
            <w:tcW w:w="4486" w:type="dxa"/>
          </w:tcPr>
          <w:p w14:paraId="7A417098" w14:textId="77777777" w:rsidR="007266F8" w:rsidRPr="00AC6C47" w:rsidRDefault="007266F8" w:rsidP="005047C0">
            <w:pPr>
              <w:spacing w:before="40" w:after="40"/>
              <w:rPr>
                <w:rFonts w:asciiTheme="minorHAnsi" w:eastAsia="MS Mincho" w:hAnsiTheme="minorHAnsi"/>
                <w:b/>
                <w:sz w:val="22"/>
              </w:rPr>
            </w:pPr>
            <w:r w:rsidRPr="00AC6C47">
              <w:rPr>
                <w:rFonts w:asciiTheme="minorHAnsi" w:eastAsia="MS Mincho" w:hAnsiTheme="minorHAnsi"/>
                <w:b/>
                <w:sz w:val="22"/>
              </w:rPr>
              <w:t>Anticipated Notification to Successful Bidder</w:t>
            </w:r>
          </w:p>
        </w:tc>
        <w:tc>
          <w:tcPr>
            <w:tcW w:w="3411" w:type="dxa"/>
          </w:tcPr>
          <w:p w14:paraId="3B8965F7" w14:textId="5F856473" w:rsidR="007266F8" w:rsidRPr="00DB4032" w:rsidRDefault="00C02B78" w:rsidP="005047C0">
            <w:pPr>
              <w:spacing w:before="40" w:after="40"/>
              <w:jc w:val="center"/>
              <w:rPr>
                <w:rFonts w:asciiTheme="minorHAnsi" w:eastAsia="MS Mincho" w:hAnsiTheme="minorHAnsi"/>
                <w:sz w:val="22"/>
              </w:rPr>
            </w:pPr>
            <w:r>
              <w:rPr>
                <w:rFonts w:asciiTheme="minorHAnsi" w:eastAsia="MS Mincho" w:hAnsiTheme="minorHAnsi"/>
                <w:sz w:val="22"/>
              </w:rPr>
              <w:t>August 20, 2021</w:t>
            </w:r>
          </w:p>
        </w:tc>
      </w:tr>
      <w:tr w:rsidR="007266F8" w:rsidRPr="00DB4032" w14:paraId="4C4FDD4C" w14:textId="77777777" w:rsidTr="005047C0">
        <w:trPr>
          <w:jc w:val="center"/>
        </w:trPr>
        <w:tc>
          <w:tcPr>
            <w:tcW w:w="4486" w:type="dxa"/>
          </w:tcPr>
          <w:p w14:paraId="69716BE3" w14:textId="77777777" w:rsidR="007266F8" w:rsidRPr="00AC6C47" w:rsidRDefault="007266F8" w:rsidP="005047C0">
            <w:pPr>
              <w:spacing w:before="40" w:after="40"/>
              <w:rPr>
                <w:rFonts w:asciiTheme="minorHAnsi" w:eastAsia="MS Mincho" w:hAnsiTheme="minorHAnsi"/>
                <w:b/>
                <w:sz w:val="22"/>
              </w:rPr>
            </w:pPr>
            <w:r>
              <w:rPr>
                <w:rFonts w:asciiTheme="minorHAnsi" w:hAnsiTheme="minorHAnsi"/>
                <w:b/>
                <w:sz w:val="22"/>
              </w:rPr>
              <w:t>Anticipated Contract Start D</w:t>
            </w:r>
            <w:r w:rsidRPr="00AC6C47">
              <w:rPr>
                <w:rFonts w:asciiTheme="minorHAnsi" w:hAnsiTheme="minorHAnsi"/>
                <w:b/>
                <w:sz w:val="22"/>
              </w:rPr>
              <w:t>ate</w:t>
            </w:r>
          </w:p>
        </w:tc>
        <w:tc>
          <w:tcPr>
            <w:tcW w:w="3411" w:type="dxa"/>
          </w:tcPr>
          <w:p w14:paraId="3F44C53F" w14:textId="757E2DFD" w:rsidR="007266F8" w:rsidRPr="00DB4032" w:rsidRDefault="00C02B78" w:rsidP="005047C0">
            <w:pPr>
              <w:spacing w:before="40" w:after="40"/>
              <w:jc w:val="center"/>
              <w:rPr>
                <w:rFonts w:asciiTheme="minorHAnsi" w:eastAsia="MS Mincho" w:hAnsiTheme="minorHAnsi"/>
                <w:sz w:val="22"/>
              </w:rPr>
            </w:pPr>
            <w:r>
              <w:rPr>
                <w:rFonts w:asciiTheme="minorHAnsi" w:eastAsia="MS Mincho" w:hAnsiTheme="minorHAnsi"/>
                <w:sz w:val="22"/>
              </w:rPr>
              <w:t>September 20, 2021</w:t>
            </w:r>
          </w:p>
        </w:tc>
      </w:tr>
    </w:tbl>
    <w:p w14:paraId="4C09C55D" w14:textId="77777777" w:rsidR="007266F8" w:rsidRDefault="007266F8" w:rsidP="005C3431">
      <w:pPr>
        <w:rPr>
          <w:rFonts w:asciiTheme="minorHAnsi" w:hAnsiTheme="minorHAnsi"/>
          <w:sz w:val="22"/>
          <w:szCs w:val="22"/>
        </w:rPr>
      </w:pPr>
    </w:p>
    <w:p w14:paraId="63B389EE" w14:textId="77777777" w:rsidR="00212E30" w:rsidRPr="00143904" w:rsidRDefault="00212E30" w:rsidP="00212E30">
      <w:pPr>
        <w:spacing w:after="120"/>
        <w:rPr>
          <w:rFonts w:asciiTheme="minorHAnsi" w:hAnsiTheme="minorHAnsi"/>
          <w:b/>
        </w:rPr>
      </w:pPr>
      <w:bookmarkStart w:id="4" w:name="_Toc195180100"/>
      <w:bookmarkStart w:id="5" w:name="_Toc103690767"/>
      <w:bookmarkStart w:id="6" w:name="_Toc351105331"/>
      <w:bookmarkStart w:id="7" w:name="_Toc195180097"/>
      <w:bookmarkStart w:id="8" w:name="_Toc103690766"/>
      <w:bookmarkStart w:id="9" w:name="_Toc351105330"/>
      <w:r w:rsidRPr="00143904">
        <w:rPr>
          <w:rFonts w:asciiTheme="minorHAnsi" w:hAnsiTheme="minorHAnsi"/>
          <w:b/>
        </w:rPr>
        <w:t>Modifications to the RFP</w:t>
      </w:r>
      <w:bookmarkEnd w:id="4"/>
      <w:bookmarkEnd w:id="5"/>
      <w:bookmarkEnd w:id="6"/>
    </w:p>
    <w:p w14:paraId="79BF58CF" w14:textId="77777777" w:rsidR="00212E30" w:rsidRPr="00DB4032" w:rsidRDefault="00212E30" w:rsidP="00212E30">
      <w:pPr>
        <w:rPr>
          <w:rFonts w:asciiTheme="minorHAnsi" w:hAnsiTheme="minorHAnsi"/>
          <w:color w:val="000000"/>
          <w:sz w:val="22"/>
        </w:rPr>
      </w:pPr>
      <w:r w:rsidRPr="00DB4032">
        <w:rPr>
          <w:rFonts w:asciiTheme="minorHAnsi" w:hAnsiTheme="minorHAnsi"/>
          <w:color w:val="000000"/>
          <w:sz w:val="22"/>
        </w:rPr>
        <w:t xml:space="preserve">NEEP may modify the RFP prior to the </w:t>
      </w:r>
      <w:r>
        <w:rPr>
          <w:rFonts w:asciiTheme="minorHAnsi" w:hAnsiTheme="minorHAnsi"/>
          <w:color w:val="000000"/>
          <w:sz w:val="22"/>
        </w:rPr>
        <w:t xml:space="preserve">proposal </w:t>
      </w:r>
      <w:r w:rsidRPr="00DB4032">
        <w:rPr>
          <w:rFonts w:asciiTheme="minorHAnsi" w:hAnsiTheme="minorHAnsi"/>
          <w:color w:val="000000"/>
          <w:sz w:val="22"/>
        </w:rPr>
        <w:t xml:space="preserve">submission </w:t>
      </w:r>
      <w:r>
        <w:rPr>
          <w:rFonts w:asciiTheme="minorHAnsi" w:hAnsiTheme="minorHAnsi"/>
          <w:color w:val="000000"/>
          <w:sz w:val="22"/>
        </w:rPr>
        <w:t xml:space="preserve">deadline </w:t>
      </w:r>
      <w:r w:rsidRPr="00DB4032">
        <w:rPr>
          <w:rFonts w:asciiTheme="minorHAnsi" w:hAnsiTheme="minorHAnsi"/>
          <w:color w:val="000000"/>
          <w:sz w:val="22"/>
        </w:rPr>
        <w:t>by the issuance of an addendum to all parties who have submitted a notice of intent to bid by the required date.</w:t>
      </w:r>
    </w:p>
    <w:p w14:paraId="3CBEE5E0" w14:textId="77777777" w:rsidR="00212E30" w:rsidRPr="00DB4032" w:rsidRDefault="00212E30" w:rsidP="00212E30">
      <w:pPr>
        <w:rPr>
          <w:rFonts w:asciiTheme="minorHAnsi" w:hAnsiTheme="minorHAnsi"/>
          <w:color w:val="000000"/>
          <w:sz w:val="22"/>
          <w:highlight w:val="yellow"/>
        </w:rPr>
      </w:pPr>
    </w:p>
    <w:bookmarkEnd w:id="7"/>
    <w:bookmarkEnd w:id="8"/>
    <w:bookmarkEnd w:id="9"/>
    <w:p w14:paraId="3B661511" w14:textId="77777777" w:rsidR="00CA5567" w:rsidRPr="00AC6C47" w:rsidRDefault="00AC6C47" w:rsidP="00AC6C47">
      <w:pPr>
        <w:spacing w:after="120"/>
        <w:rPr>
          <w:rFonts w:asciiTheme="minorHAnsi" w:eastAsia="MS Mincho" w:hAnsiTheme="minorHAnsi"/>
          <w:b/>
        </w:rPr>
      </w:pPr>
      <w:r>
        <w:rPr>
          <w:rFonts w:asciiTheme="minorHAnsi" w:eastAsia="MS Mincho" w:hAnsiTheme="minorHAnsi"/>
          <w:b/>
        </w:rPr>
        <w:t>Response Guidelines and Requirements</w:t>
      </w:r>
    </w:p>
    <w:p w14:paraId="564305D1" w14:textId="77777777" w:rsidR="008F2E1A" w:rsidRPr="00DB4032" w:rsidRDefault="008F2E1A" w:rsidP="00DB4032">
      <w:pPr>
        <w:rPr>
          <w:rFonts w:asciiTheme="minorHAnsi" w:hAnsiTheme="minorHAnsi"/>
          <w:color w:val="000000"/>
          <w:sz w:val="22"/>
        </w:rPr>
      </w:pPr>
      <w:r w:rsidRPr="00DB4032">
        <w:rPr>
          <w:rFonts w:asciiTheme="minorHAnsi" w:hAnsiTheme="minorHAnsi"/>
          <w:color w:val="000000"/>
          <w:sz w:val="22"/>
        </w:rPr>
        <w:t>Proposals should provide straightforward and conc</w:t>
      </w:r>
      <w:r w:rsidR="00AC6C47">
        <w:rPr>
          <w:rFonts w:asciiTheme="minorHAnsi" w:hAnsiTheme="minorHAnsi"/>
          <w:color w:val="000000"/>
          <w:sz w:val="22"/>
        </w:rPr>
        <w:t>ise descriptions of the bidder</w:t>
      </w:r>
      <w:r w:rsidRPr="00DB4032">
        <w:rPr>
          <w:rFonts w:asciiTheme="minorHAnsi" w:hAnsiTheme="minorHAnsi"/>
          <w:color w:val="000000"/>
          <w:sz w:val="22"/>
        </w:rPr>
        <w:t>'s ability to satisfy the requirements of this RFP. Omissions, inaccuracies</w:t>
      </w:r>
      <w:r w:rsidR="00AC6C47">
        <w:rPr>
          <w:rFonts w:asciiTheme="minorHAnsi" w:hAnsiTheme="minorHAnsi"/>
          <w:color w:val="000000"/>
          <w:sz w:val="22"/>
        </w:rPr>
        <w:t>,</w:t>
      </w:r>
      <w:r w:rsidRPr="00DB4032">
        <w:rPr>
          <w:rFonts w:asciiTheme="minorHAnsi" w:hAnsiTheme="minorHAnsi"/>
          <w:color w:val="000000"/>
          <w:sz w:val="22"/>
        </w:rPr>
        <w:t xml:space="preserve"> or misstatements will be sufficient cause for rejection of a proposal. Proposals not submitted as indicated may be rejected.</w:t>
      </w:r>
    </w:p>
    <w:p w14:paraId="6442F831" w14:textId="77777777" w:rsidR="008F2E1A" w:rsidRPr="00DB4032" w:rsidRDefault="008F2E1A" w:rsidP="00DB4032">
      <w:pPr>
        <w:rPr>
          <w:rFonts w:asciiTheme="minorHAnsi" w:hAnsiTheme="minorHAnsi"/>
          <w:sz w:val="22"/>
        </w:rPr>
      </w:pPr>
    </w:p>
    <w:p w14:paraId="783864C3" w14:textId="7B561F97" w:rsidR="008F2E1A" w:rsidRPr="00DB4032" w:rsidRDefault="008F2E1A" w:rsidP="00DB4032">
      <w:pPr>
        <w:rPr>
          <w:rFonts w:asciiTheme="minorHAnsi" w:hAnsiTheme="minorHAnsi"/>
          <w:sz w:val="22"/>
        </w:rPr>
      </w:pPr>
      <w:r w:rsidRPr="00DB4032">
        <w:rPr>
          <w:rFonts w:asciiTheme="minorHAnsi" w:hAnsiTheme="minorHAnsi"/>
          <w:sz w:val="22"/>
        </w:rPr>
        <w:t>NEEP</w:t>
      </w:r>
      <w:r w:rsidR="007266F8">
        <w:rPr>
          <w:rFonts w:asciiTheme="minorHAnsi" w:hAnsiTheme="minorHAnsi"/>
          <w:sz w:val="22"/>
        </w:rPr>
        <w:t xml:space="preserve"> seeks </w:t>
      </w:r>
      <w:r w:rsidRPr="00DB4032">
        <w:rPr>
          <w:rFonts w:asciiTheme="minorHAnsi" w:hAnsiTheme="minorHAnsi"/>
          <w:sz w:val="22"/>
        </w:rPr>
        <w:t xml:space="preserve">proposals </w:t>
      </w:r>
      <w:r w:rsidR="007266F8">
        <w:rPr>
          <w:rFonts w:asciiTheme="minorHAnsi" w:hAnsiTheme="minorHAnsi"/>
          <w:sz w:val="22"/>
        </w:rPr>
        <w:t>that demonstrate</w:t>
      </w:r>
      <w:r w:rsidRPr="00DB4032">
        <w:rPr>
          <w:rFonts w:asciiTheme="minorHAnsi" w:hAnsiTheme="minorHAnsi"/>
          <w:sz w:val="22"/>
        </w:rPr>
        <w:t xml:space="preserve"> creativity, expertise</w:t>
      </w:r>
      <w:r w:rsidR="00AC6C47">
        <w:rPr>
          <w:rFonts w:asciiTheme="minorHAnsi" w:hAnsiTheme="minorHAnsi"/>
          <w:sz w:val="22"/>
        </w:rPr>
        <w:t>,</w:t>
      </w:r>
      <w:r w:rsidRPr="00DB4032">
        <w:rPr>
          <w:rFonts w:asciiTheme="minorHAnsi" w:hAnsiTheme="minorHAnsi"/>
          <w:sz w:val="22"/>
        </w:rPr>
        <w:t xml:space="preserve"> and experience in how </w:t>
      </w:r>
      <w:r w:rsidR="007266F8">
        <w:rPr>
          <w:rFonts w:asciiTheme="minorHAnsi" w:hAnsiTheme="minorHAnsi"/>
          <w:sz w:val="22"/>
        </w:rPr>
        <w:t>the bidder</w:t>
      </w:r>
      <w:r w:rsidRPr="00DB4032">
        <w:rPr>
          <w:rFonts w:asciiTheme="minorHAnsi" w:hAnsiTheme="minorHAnsi"/>
          <w:sz w:val="22"/>
        </w:rPr>
        <w:t xml:space="preserve"> approach</w:t>
      </w:r>
      <w:r w:rsidR="007266F8">
        <w:rPr>
          <w:rFonts w:asciiTheme="minorHAnsi" w:hAnsiTheme="minorHAnsi"/>
          <w:sz w:val="22"/>
        </w:rPr>
        <w:t>es</w:t>
      </w:r>
      <w:r w:rsidRPr="00DB4032">
        <w:rPr>
          <w:rFonts w:asciiTheme="minorHAnsi" w:hAnsiTheme="minorHAnsi"/>
          <w:sz w:val="22"/>
        </w:rPr>
        <w:t xml:space="preserve"> the work scope – not necessarily a detailed final approach. Once the consultant is selected, an initial task will be to review the scope and deliverables</w:t>
      </w:r>
      <w:r w:rsidR="00AC6C47">
        <w:rPr>
          <w:rFonts w:asciiTheme="minorHAnsi" w:hAnsiTheme="minorHAnsi"/>
          <w:sz w:val="22"/>
        </w:rPr>
        <w:t xml:space="preserve"> with NEEP and finalize a </w:t>
      </w:r>
      <w:r w:rsidRPr="00DB4032">
        <w:rPr>
          <w:rFonts w:asciiTheme="minorHAnsi" w:hAnsiTheme="minorHAnsi"/>
          <w:sz w:val="22"/>
        </w:rPr>
        <w:t>Scope</w:t>
      </w:r>
      <w:r w:rsidR="00AC6C47">
        <w:rPr>
          <w:rFonts w:asciiTheme="minorHAnsi" w:hAnsiTheme="minorHAnsi"/>
          <w:sz w:val="22"/>
        </w:rPr>
        <w:t xml:space="preserve"> of Services</w:t>
      </w:r>
      <w:r w:rsidRPr="00DB4032">
        <w:rPr>
          <w:rFonts w:asciiTheme="minorHAnsi" w:hAnsiTheme="minorHAnsi"/>
          <w:sz w:val="22"/>
        </w:rPr>
        <w:t xml:space="preserve">.  </w:t>
      </w:r>
    </w:p>
    <w:p w14:paraId="267E7B70" w14:textId="77777777" w:rsidR="008F2E1A" w:rsidRPr="00DB4032" w:rsidRDefault="008F2E1A" w:rsidP="00DB4032">
      <w:pPr>
        <w:rPr>
          <w:rFonts w:asciiTheme="minorHAnsi" w:hAnsiTheme="minorHAnsi"/>
          <w:color w:val="000000"/>
          <w:sz w:val="22"/>
        </w:rPr>
      </w:pPr>
    </w:p>
    <w:p w14:paraId="5D522F0F" w14:textId="1F0BEF13" w:rsidR="008F2E1A" w:rsidRDefault="008F2E1A" w:rsidP="00DB4032">
      <w:pPr>
        <w:rPr>
          <w:rFonts w:asciiTheme="minorHAnsi" w:hAnsiTheme="minorHAnsi"/>
          <w:sz w:val="22"/>
        </w:rPr>
      </w:pPr>
      <w:r w:rsidRPr="00DB4032">
        <w:rPr>
          <w:rFonts w:asciiTheme="minorHAnsi" w:hAnsiTheme="minorHAnsi"/>
          <w:sz w:val="22"/>
        </w:rPr>
        <w:t xml:space="preserve">Bidders are requested to provide </w:t>
      </w:r>
      <w:r w:rsidR="00192EE8">
        <w:rPr>
          <w:rFonts w:asciiTheme="minorHAnsi" w:hAnsiTheme="minorHAnsi"/>
          <w:sz w:val="22"/>
        </w:rPr>
        <w:t xml:space="preserve">a </w:t>
      </w:r>
      <w:r w:rsidRPr="00DB4032">
        <w:rPr>
          <w:rFonts w:asciiTheme="minorHAnsi" w:hAnsiTheme="minorHAnsi"/>
          <w:sz w:val="22"/>
        </w:rPr>
        <w:t>concise yet compl</w:t>
      </w:r>
      <w:r w:rsidR="00A017B1">
        <w:rPr>
          <w:rFonts w:asciiTheme="minorHAnsi" w:hAnsiTheme="minorHAnsi"/>
          <w:sz w:val="22"/>
        </w:rPr>
        <w:t xml:space="preserve">ete description of their proposed </w:t>
      </w:r>
      <w:r w:rsidRPr="00DB4032">
        <w:rPr>
          <w:rFonts w:asciiTheme="minorHAnsi" w:hAnsiTheme="minorHAnsi"/>
          <w:sz w:val="22"/>
        </w:rPr>
        <w:t xml:space="preserve">approach and capabilities for satisfying the required services outlined in this RFP. </w:t>
      </w:r>
      <w:r w:rsidRPr="00192EE8">
        <w:rPr>
          <w:rFonts w:asciiTheme="minorHAnsi" w:hAnsiTheme="minorHAnsi"/>
          <w:sz w:val="22"/>
        </w:rPr>
        <w:t xml:space="preserve">Excessive length is discouraged. </w:t>
      </w:r>
      <w:r w:rsidRPr="00DB4032">
        <w:rPr>
          <w:rFonts w:asciiTheme="minorHAnsi" w:hAnsiTheme="minorHAnsi"/>
          <w:sz w:val="22"/>
        </w:rPr>
        <w:t>In addition, bidders are encouraged to proactively present additional information and responses, not specifically requested, that help demonstrate understanding of this</w:t>
      </w:r>
      <w:r w:rsidR="00A017B1">
        <w:rPr>
          <w:rFonts w:asciiTheme="minorHAnsi" w:hAnsiTheme="minorHAnsi"/>
          <w:sz w:val="22"/>
        </w:rPr>
        <w:t xml:space="preserve"> project’s objectives and needs</w:t>
      </w:r>
      <w:r w:rsidR="007266F8">
        <w:rPr>
          <w:rFonts w:asciiTheme="minorHAnsi" w:hAnsiTheme="minorHAnsi"/>
          <w:sz w:val="22"/>
        </w:rPr>
        <w:t>.</w:t>
      </w:r>
    </w:p>
    <w:p w14:paraId="6A94D5E4" w14:textId="77777777" w:rsidR="00212E30" w:rsidRDefault="00212E30" w:rsidP="00DB4032">
      <w:pPr>
        <w:rPr>
          <w:rFonts w:asciiTheme="minorHAnsi" w:hAnsiTheme="minorHAnsi"/>
          <w:sz w:val="22"/>
        </w:rPr>
      </w:pPr>
    </w:p>
    <w:p w14:paraId="42B6573E" w14:textId="77777777" w:rsidR="00A017B1" w:rsidRDefault="00A017B1">
      <w:pPr>
        <w:rPr>
          <w:rFonts w:asciiTheme="minorHAnsi" w:hAnsiTheme="minorHAnsi"/>
          <w:b/>
          <w:sz w:val="22"/>
        </w:rPr>
      </w:pPr>
      <w:r>
        <w:rPr>
          <w:rFonts w:asciiTheme="minorHAnsi" w:hAnsiTheme="minorHAnsi"/>
          <w:b/>
          <w:sz w:val="22"/>
        </w:rPr>
        <w:br w:type="page"/>
      </w:r>
    </w:p>
    <w:p w14:paraId="31D9F52B" w14:textId="27DF75C9" w:rsidR="008F2E1A" w:rsidRPr="00143904" w:rsidRDefault="008F2E1A" w:rsidP="00143904">
      <w:pPr>
        <w:spacing w:after="120"/>
        <w:rPr>
          <w:rFonts w:asciiTheme="minorHAnsi" w:hAnsiTheme="minorHAnsi"/>
          <w:b/>
          <w:sz w:val="22"/>
        </w:rPr>
      </w:pPr>
      <w:r w:rsidRPr="00212E30">
        <w:rPr>
          <w:rFonts w:asciiTheme="minorHAnsi" w:hAnsiTheme="minorHAnsi"/>
          <w:b/>
          <w:sz w:val="22"/>
        </w:rPr>
        <w:lastRenderedPageBreak/>
        <w:t xml:space="preserve">Proposals must </w:t>
      </w:r>
      <w:r w:rsidR="00143904" w:rsidRPr="00212E30">
        <w:rPr>
          <w:rFonts w:asciiTheme="minorHAnsi" w:hAnsiTheme="minorHAnsi"/>
          <w:b/>
          <w:sz w:val="22"/>
        </w:rPr>
        <w:t>include the following</w:t>
      </w:r>
      <w:r w:rsidRPr="00212E30">
        <w:rPr>
          <w:rFonts w:asciiTheme="minorHAnsi" w:hAnsiTheme="minorHAnsi"/>
          <w:b/>
          <w:sz w:val="22"/>
        </w:rPr>
        <w:t>:</w:t>
      </w:r>
    </w:p>
    <w:p w14:paraId="119F2DF8" w14:textId="77777777" w:rsidR="00143904" w:rsidRDefault="00192EE8" w:rsidP="00212E30">
      <w:pPr>
        <w:pStyle w:val="ListParagraph"/>
        <w:numPr>
          <w:ilvl w:val="0"/>
          <w:numId w:val="3"/>
        </w:numPr>
        <w:spacing w:after="60"/>
        <w:contextualSpacing w:val="0"/>
        <w:rPr>
          <w:rFonts w:asciiTheme="minorHAnsi" w:hAnsiTheme="minorHAnsi"/>
          <w:sz w:val="22"/>
        </w:rPr>
      </w:pPr>
      <w:r>
        <w:rPr>
          <w:rFonts w:asciiTheme="minorHAnsi" w:hAnsiTheme="minorHAnsi"/>
          <w:sz w:val="22"/>
        </w:rPr>
        <w:t>Proposal C</w:t>
      </w:r>
      <w:r w:rsidR="00143904">
        <w:rPr>
          <w:rFonts w:asciiTheme="minorHAnsi" w:hAnsiTheme="minorHAnsi"/>
          <w:sz w:val="22"/>
        </w:rPr>
        <w:t>over</w:t>
      </w:r>
    </w:p>
    <w:p w14:paraId="22B3312D" w14:textId="6C39F244" w:rsidR="00143904" w:rsidRDefault="00192EE8" w:rsidP="00212E30">
      <w:pPr>
        <w:pStyle w:val="ListParagraph"/>
        <w:numPr>
          <w:ilvl w:val="0"/>
          <w:numId w:val="3"/>
        </w:numPr>
        <w:spacing w:after="60"/>
        <w:contextualSpacing w:val="0"/>
        <w:rPr>
          <w:rFonts w:asciiTheme="minorHAnsi" w:hAnsiTheme="minorHAnsi"/>
          <w:sz w:val="22"/>
        </w:rPr>
      </w:pPr>
      <w:r>
        <w:rPr>
          <w:rFonts w:asciiTheme="minorHAnsi" w:hAnsiTheme="minorHAnsi"/>
          <w:sz w:val="22"/>
        </w:rPr>
        <w:t>Signed Transmittal L</w:t>
      </w:r>
      <w:r w:rsidR="00143904">
        <w:rPr>
          <w:rFonts w:asciiTheme="minorHAnsi" w:hAnsiTheme="minorHAnsi"/>
          <w:sz w:val="22"/>
        </w:rPr>
        <w:t>etter</w:t>
      </w:r>
    </w:p>
    <w:p w14:paraId="4F725A06" w14:textId="77777777" w:rsidR="00143904" w:rsidRDefault="008F2E1A" w:rsidP="00212E30">
      <w:pPr>
        <w:pStyle w:val="ListParagraph"/>
        <w:numPr>
          <w:ilvl w:val="0"/>
          <w:numId w:val="3"/>
        </w:numPr>
        <w:spacing w:after="60"/>
        <w:contextualSpacing w:val="0"/>
        <w:rPr>
          <w:rFonts w:asciiTheme="minorHAnsi" w:hAnsiTheme="minorHAnsi"/>
          <w:sz w:val="22"/>
        </w:rPr>
      </w:pPr>
      <w:r w:rsidRPr="00143904">
        <w:rPr>
          <w:rFonts w:asciiTheme="minorHAnsi" w:hAnsiTheme="minorHAnsi"/>
          <w:sz w:val="22"/>
        </w:rPr>
        <w:t>Table of Contents</w:t>
      </w:r>
    </w:p>
    <w:p w14:paraId="70F46760" w14:textId="77777777" w:rsidR="00143904" w:rsidRDefault="00192EE8" w:rsidP="00212E30">
      <w:pPr>
        <w:pStyle w:val="ListParagraph"/>
        <w:numPr>
          <w:ilvl w:val="0"/>
          <w:numId w:val="3"/>
        </w:numPr>
        <w:spacing w:after="60"/>
        <w:contextualSpacing w:val="0"/>
        <w:rPr>
          <w:rFonts w:asciiTheme="minorHAnsi" w:hAnsiTheme="minorHAnsi"/>
          <w:sz w:val="22"/>
        </w:rPr>
      </w:pPr>
      <w:r>
        <w:rPr>
          <w:rFonts w:asciiTheme="minorHAnsi" w:hAnsiTheme="minorHAnsi"/>
          <w:sz w:val="22"/>
        </w:rPr>
        <w:t>Executive S</w:t>
      </w:r>
      <w:r w:rsidR="008F2E1A" w:rsidRPr="00143904">
        <w:rPr>
          <w:rFonts w:asciiTheme="minorHAnsi" w:hAnsiTheme="minorHAnsi"/>
          <w:sz w:val="22"/>
        </w:rPr>
        <w:t>ummary</w:t>
      </w:r>
    </w:p>
    <w:p w14:paraId="6B2ECDDA" w14:textId="12054E02" w:rsidR="00143904" w:rsidRDefault="00192EE8" w:rsidP="00212E30">
      <w:pPr>
        <w:pStyle w:val="ListParagraph"/>
        <w:numPr>
          <w:ilvl w:val="0"/>
          <w:numId w:val="3"/>
        </w:numPr>
        <w:spacing w:after="60"/>
        <w:contextualSpacing w:val="0"/>
        <w:rPr>
          <w:rFonts w:asciiTheme="minorHAnsi" w:hAnsiTheme="minorHAnsi"/>
          <w:sz w:val="22"/>
        </w:rPr>
      </w:pPr>
      <w:r>
        <w:rPr>
          <w:rFonts w:asciiTheme="minorHAnsi" w:hAnsiTheme="minorHAnsi"/>
          <w:sz w:val="22"/>
        </w:rPr>
        <w:t xml:space="preserve">Work Scope </w:t>
      </w:r>
      <w:r w:rsidR="00A638BB">
        <w:rPr>
          <w:rFonts w:asciiTheme="minorHAnsi" w:hAnsiTheme="minorHAnsi"/>
          <w:sz w:val="22"/>
        </w:rPr>
        <w:t xml:space="preserve">of Services </w:t>
      </w:r>
      <w:r>
        <w:rPr>
          <w:rFonts w:asciiTheme="minorHAnsi" w:hAnsiTheme="minorHAnsi"/>
          <w:sz w:val="22"/>
        </w:rPr>
        <w:t>and S</w:t>
      </w:r>
      <w:r w:rsidR="008F2E1A" w:rsidRPr="00143904">
        <w:rPr>
          <w:rFonts w:asciiTheme="minorHAnsi" w:hAnsiTheme="minorHAnsi"/>
          <w:sz w:val="22"/>
        </w:rPr>
        <w:t>chedule</w:t>
      </w:r>
    </w:p>
    <w:p w14:paraId="7D9C0752" w14:textId="77777777" w:rsidR="00143904" w:rsidRDefault="008F2E1A" w:rsidP="00212E30">
      <w:pPr>
        <w:pStyle w:val="ListParagraph"/>
        <w:numPr>
          <w:ilvl w:val="0"/>
          <w:numId w:val="3"/>
        </w:numPr>
        <w:spacing w:after="60"/>
        <w:contextualSpacing w:val="0"/>
        <w:rPr>
          <w:rFonts w:asciiTheme="minorHAnsi" w:hAnsiTheme="minorHAnsi"/>
          <w:sz w:val="22"/>
        </w:rPr>
      </w:pPr>
      <w:r w:rsidRPr="00143904">
        <w:rPr>
          <w:rFonts w:asciiTheme="minorHAnsi" w:hAnsiTheme="minorHAnsi"/>
          <w:sz w:val="22"/>
        </w:rPr>
        <w:t>Staffing a</w:t>
      </w:r>
      <w:r w:rsidR="00192EE8">
        <w:rPr>
          <w:rFonts w:asciiTheme="minorHAnsi" w:hAnsiTheme="minorHAnsi"/>
          <w:sz w:val="22"/>
        </w:rPr>
        <w:t>nd Subcontracting P</w:t>
      </w:r>
      <w:r w:rsidRPr="00143904">
        <w:rPr>
          <w:rFonts w:asciiTheme="minorHAnsi" w:hAnsiTheme="minorHAnsi"/>
          <w:sz w:val="22"/>
        </w:rPr>
        <w:t>lan</w:t>
      </w:r>
    </w:p>
    <w:p w14:paraId="65D1E0FA" w14:textId="77777777" w:rsidR="00143904" w:rsidRDefault="008F2E1A" w:rsidP="00212E30">
      <w:pPr>
        <w:pStyle w:val="ListParagraph"/>
        <w:numPr>
          <w:ilvl w:val="0"/>
          <w:numId w:val="3"/>
        </w:numPr>
        <w:spacing w:after="60"/>
        <w:contextualSpacing w:val="0"/>
        <w:rPr>
          <w:rFonts w:asciiTheme="minorHAnsi" w:hAnsiTheme="minorHAnsi"/>
          <w:sz w:val="22"/>
        </w:rPr>
      </w:pPr>
      <w:r w:rsidRPr="00143904">
        <w:rPr>
          <w:rFonts w:asciiTheme="minorHAnsi" w:hAnsiTheme="minorHAnsi"/>
          <w:sz w:val="22"/>
        </w:rPr>
        <w:t>Qualifications and Experience</w:t>
      </w:r>
    </w:p>
    <w:p w14:paraId="3FB0D154" w14:textId="77777777" w:rsidR="00143904" w:rsidRDefault="008F2E1A" w:rsidP="00212E30">
      <w:pPr>
        <w:pStyle w:val="ListParagraph"/>
        <w:numPr>
          <w:ilvl w:val="0"/>
          <w:numId w:val="3"/>
        </w:numPr>
        <w:spacing w:after="60"/>
        <w:contextualSpacing w:val="0"/>
        <w:rPr>
          <w:rFonts w:asciiTheme="minorHAnsi" w:hAnsiTheme="minorHAnsi"/>
          <w:sz w:val="22"/>
        </w:rPr>
      </w:pPr>
      <w:r w:rsidRPr="00143904">
        <w:rPr>
          <w:rFonts w:asciiTheme="minorHAnsi" w:hAnsiTheme="minorHAnsi"/>
          <w:sz w:val="22"/>
        </w:rPr>
        <w:t>Budget and Billing Rates</w:t>
      </w:r>
    </w:p>
    <w:p w14:paraId="08FF1FBA" w14:textId="77777777" w:rsidR="00A638BB" w:rsidRPr="00143904" w:rsidRDefault="00A638BB" w:rsidP="00A638BB">
      <w:pPr>
        <w:pStyle w:val="ListParagraph"/>
        <w:numPr>
          <w:ilvl w:val="0"/>
          <w:numId w:val="3"/>
        </w:numPr>
        <w:spacing w:after="60"/>
        <w:contextualSpacing w:val="0"/>
        <w:rPr>
          <w:rFonts w:asciiTheme="minorHAnsi" w:hAnsiTheme="minorHAnsi"/>
          <w:sz w:val="22"/>
        </w:rPr>
      </w:pPr>
      <w:r w:rsidRPr="00143904">
        <w:rPr>
          <w:rFonts w:asciiTheme="minorHAnsi" w:hAnsiTheme="minorHAnsi"/>
          <w:sz w:val="22"/>
        </w:rPr>
        <w:t xml:space="preserve">Appendix </w:t>
      </w:r>
      <w:r>
        <w:rPr>
          <w:rFonts w:asciiTheme="minorHAnsi" w:hAnsiTheme="minorHAnsi"/>
          <w:sz w:val="22"/>
        </w:rPr>
        <w:t>–</w:t>
      </w:r>
      <w:r w:rsidRPr="00143904">
        <w:rPr>
          <w:rFonts w:asciiTheme="minorHAnsi" w:hAnsiTheme="minorHAnsi"/>
          <w:sz w:val="22"/>
        </w:rPr>
        <w:t xml:space="preserve"> Resumes</w:t>
      </w:r>
      <w:r>
        <w:rPr>
          <w:rFonts w:asciiTheme="minorHAnsi" w:hAnsiTheme="minorHAnsi"/>
          <w:sz w:val="22"/>
        </w:rPr>
        <w:t xml:space="preserve"> of Key Staff</w:t>
      </w:r>
    </w:p>
    <w:p w14:paraId="7D5B5CAD" w14:textId="296357A7" w:rsidR="00143904" w:rsidRDefault="00A638BB" w:rsidP="00212E30">
      <w:pPr>
        <w:pStyle w:val="ListParagraph"/>
        <w:numPr>
          <w:ilvl w:val="0"/>
          <w:numId w:val="3"/>
        </w:numPr>
        <w:spacing w:after="60"/>
        <w:contextualSpacing w:val="0"/>
        <w:rPr>
          <w:rFonts w:asciiTheme="minorHAnsi" w:hAnsiTheme="minorHAnsi"/>
          <w:sz w:val="22"/>
        </w:rPr>
      </w:pPr>
      <w:r>
        <w:rPr>
          <w:rFonts w:asciiTheme="minorHAnsi" w:hAnsiTheme="minorHAnsi"/>
          <w:sz w:val="22"/>
        </w:rPr>
        <w:t xml:space="preserve">Appendix – </w:t>
      </w:r>
      <w:r w:rsidR="008F2E1A" w:rsidRPr="00143904">
        <w:rPr>
          <w:rFonts w:asciiTheme="minorHAnsi" w:hAnsiTheme="minorHAnsi"/>
          <w:sz w:val="22"/>
        </w:rPr>
        <w:t>Exceptions</w:t>
      </w:r>
      <w:r w:rsidR="00192EE8">
        <w:rPr>
          <w:rFonts w:asciiTheme="minorHAnsi" w:hAnsiTheme="minorHAnsi"/>
          <w:sz w:val="22"/>
        </w:rPr>
        <w:t xml:space="preserve"> to </w:t>
      </w:r>
      <w:r>
        <w:rPr>
          <w:rFonts w:asciiTheme="minorHAnsi" w:hAnsiTheme="minorHAnsi"/>
          <w:sz w:val="22"/>
        </w:rPr>
        <w:t>NEEP Standard Consulting Agreement (Appendix A),</w:t>
      </w:r>
      <w:r w:rsidRPr="00A638BB">
        <w:rPr>
          <w:rFonts w:asciiTheme="minorHAnsi" w:hAnsiTheme="minorHAnsi"/>
          <w:i/>
          <w:sz w:val="22"/>
        </w:rPr>
        <w:t xml:space="preserve"> </w:t>
      </w:r>
      <w:r>
        <w:rPr>
          <w:rFonts w:asciiTheme="minorHAnsi" w:hAnsiTheme="minorHAnsi"/>
          <w:i/>
          <w:sz w:val="22"/>
        </w:rPr>
        <w:t>if any</w:t>
      </w:r>
    </w:p>
    <w:p w14:paraId="34FF5EE5" w14:textId="41F0EBDA" w:rsidR="00143904" w:rsidRDefault="00A638BB" w:rsidP="00A638BB">
      <w:pPr>
        <w:pStyle w:val="ListParagraph"/>
        <w:numPr>
          <w:ilvl w:val="0"/>
          <w:numId w:val="3"/>
        </w:numPr>
        <w:contextualSpacing w:val="0"/>
        <w:rPr>
          <w:rFonts w:asciiTheme="minorHAnsi" w:hAnsiTheme="minorHAnsi"/>
          <w:sz w:val="22"/>
        </w:rPr>
      </w:pPr>
      <w:r>
        <w:rPr>
          <w:rFonts w:asciiTheme="minorHAnsi" w:hAnsiTheme="minorHAnsi"/>
          <w:sz w:val="22"/>
        </w:rPr>
        <w:t xml:space="preserve">Appendix – </w:t>
      </w:r>
      <w:r w:rsidR="008F2E1A" w:rsidRPr="00143904">
        <w:rPr>
          <w:rFonts w:asciiTheme="minorHAnsi" w:hAnsiTheme="minorHAnsi"/>
          <w:sz w:val="22"/>
        </w:rPr>
        <w:t>Confli</w:t>
      </w:r>
      <w:r>
        <w:rPr>
          <w:rFonts w:asciiTheme="minorHAnsi" w:hAnsiTheme="minorHAnsi"/>
          <w:sz w:val="22"/>
        </w:rPr>
        <w:t xml:space="preserve">cts of Interest, </w:t>
      </w:r>
      <w:r>
        <w:rPr>
          <w:rFonts w:asciiTheme="minorHAnsi" w:hAnsiTheme="minorHAnsi"/>
          <w:i/>
          <w:sz w:val="22"/>
        </w:rPr>
        <w:t>if any</w:t>
      </w:r>
    </w:p>
    <w:p w14:paraId="423A346C" w14:textId="77777777" w:rsidR="008F2E1A" w:rsidRPr="00DB4032" w:rsidRDefault="008F2E1A" w:rsidP="00A638BB">
      <w:pPr>
        <w:rPr>
          <w:rFonts w:asciiTheme="minorHAnsi" w:hAnsiTheme="minorHAnsi"/>
          <w:sz w:val="22"/>
        </w:rPr>
      </w:pPr>
    </w:p>
    <w:p w14:paraId="236798E5" w14:textId="54346EFE" w:rsidR="00A638BB" w:rsidRDefault="008F2E1A" w:rsidP="00A638BB">
      <w:pPr>
        <w:rPr>
          <w:rFonts w:asciiTheme="minorHAnsi" w:hAnsiTheme="minorHAnsi"/>
          <w:sz w:val="22"/>
        </w:rPr>
      </w:pPr>
      <w:r w:rsidRPr="00DB4032">
        <w:rPr>
          <w:rFonts w:asciiTheme="minorHAnsi" w:hAnsiTheme="minorHAnsi"/>
          <w:sz w:val="22"/>
        </w:rPr>
        <w:t>The proposal cover must indicate the RFP name, the proposal date, bidder’s name</w:t>
      </w:r>
      <w:r w:rsidR="00192EE8">
        <w:rPr>
          <w:rFonts w:asciiTheme="minorHAnsi" w:hAnsiTheme="minorHAnsi"/>
          <w:sz w:val="22"/>
        </w:rPr>
        <w:t>,</w:t>
      </w:r>
      <w:r w:rsidRPr="00DB4032">
        <w:rPr>
          <w:rFonts w:asciiTheme="minorHAnsi" w:hAnsiTheme="minorHAnsi"/>
          <w:sz w:val="22"/>
        </w:rPr>
        <w:t xml:space="preserve"> and list of subcontractors. T</w:t>
      </w:r>
      <w:r w:rsidR="00A638BB">
        <w:rPr>
          <w:rFonts w:asciiTheme="minorHAnsi" w:hAnsiTheme="minorHAnsi"/>
          <w:sz w:val="22"/>
        </w:rPr>
        <w:t xml:space="preserve">he transmittal letter must </w:t>
      </w:r>
      <w:r w:rsidRPr="00DB4032">
        <w:rPr>
          <w:rFonts w:asciiTheme="minorHAnsi" w:hAnsiTheme="minorHAnsi"/>
          <w:sz w:val="22"/>
        </w:rPr>
        <w:t>state that the person signing the letter is authorized to commit the bidding organization to the proposed work scope, budget</w:t>
      </w:r>
      <w:r w:rsidR="00192EE8">
        <w:rPr>
          <w:rFonts w:asciiTheme="minorHAnsi" w:hAnsiTheme="minorHAnsi"/>
          <w:sz w:val="22"/>
        </w:rPr>
        <w:t>,</w:t>
      </w:r>
      <w:r w:rsidRPr="00DB4032">
        <w:rPr>
          <w:rFonts w:asciiTheme="minorHAnsi" w:hAnsiTheme="minorHAnsi"/>
          <w:sz w:val="22"/>
        </w:rPr>
        <w:t xml:space="preserve"> and rates; that the information in the proposal is accurate; and that the proposal is valid for 90 days from the date of submittal. </w:t>
      </w:r>
    </w:p>
    <w:p w14:paraId="2A99E1A8" w14:textId="77777777" w:rsidR="00A638BB" w:rsidRDefault="00A638BB" w:rsidP="00A638BB">
      <w:pPr>
        <w:rPr>
          <w:rFonts w:asciiTheme="minorHAnsi" w:hAnsiTheme="minorHAnsi"/>
          <w:sz w:val="22"/>
        </w:rPr>
      </w:pPr>
    </w:p>
    <w:p w14:paraId="7D6A48FA" w14:textId="2ADC2825" w:rsidR="00212E30" w:rsidRPr="00A638BB" w:rsidRDefault="00212E30" w:rsidP="00A638BB">
      <w:pPr>
        <w:rPr>
          <w:rFonts w:asciiTheme="minorHAnsi" w:hAnsiTheme="minorHAnsi"/>
          <w:sz w:val="22"/>
        </w:rPr>
      </w:pPr>
      <w:r w:rsidRPr="00A638BB">
        <w:rPr>
          <w:rFonts w:asciiTheme="minorHAnsi" w:hAnsiTheme="minorHAnsi"/>
          <w:sz w:val="22"/>
          <w:szCs w:val="22"/>
        </w:rPr>
        <w:t xml:space="preserve">Proposals should be submitted in both Word and PDF format. Bidders are </w:t>
      </w:r>
      <w:r w:rsidRPr="00A638BB">
        <w:rPr>
          <w:rFonts w:asciiTheme="minorHAnsi" w:hAnsiTheme="minorHAnsi"/>
          <w:i/>
          <w:sz w:val="22"/>
          <w:szCs w:val="22"/>
        </w:rPr>
        <w:t>not</w:t>
      </w:r>
      <w:r w:rsidRPr="00A638BB">
        <w:rPr>
          <w:rFonts w:asciiTheme="minorHAnsi" w:hAnsiTheme="minorHAnsi"/>
          <w:sz w:val="22"/>
          <w:szCs w:val="22"/>
        </w:rPr>
        <w:t xml:space="preserve"> required to submit print copies of their proposals.</w:t>
      </w:r>
      <w:r w:rsidRPr="00A638BB" w:rsidDel="00BF7B6D">
        <w:rPr>
          <w:rFonts w:asciiTheme="minorHAnsi" w:hAnsiTheme="minorHAnsi"/>
          <w:sz w:val="22"/>
          <w:szCs w:val="22"/>
        </w:rPr>
        <w:t xml:space="preserve"> </w:t>
      </w:r>
    </w:p>
    <w:p w14:paraId="717EA0AB" w14:textId="77777777" w:rsidR="00212E30" w:rsidRDefault="00212E30" w:rsidP="00212E30">
      <w:pPr>
        <w:rPr>
          <w:rFonts w:asciiTheme="minorHAnsi" w:hAnsiTheme="minorHAnsi"/>
          <w:sz w:val="22"/>
          <w:szCs w:val="22"/>
        </w:rPr>
      </w:pPr>
    </w:p>
    <w:p w14:paraId="21E6B815" w14:textId="77777777" w:rsidR="00212E30" w:rsidRPr="00212E30" w:rsidRDefault="00212E30" w:rsidP="00212E30">
      <w:pPr>
        <w:rPr>
          <w:rFonts w:asciiTheme="minorHAnsi" w:hAnsiTheme="minorHAnsi"/>
          <w:sz w:val="22"/>
          <w:szCs w:val="22"/>
        </w:rPr>
      </w:pPr>
      <w:r w:rsidRPr="005C3431">
        <w:rPr>
          <w:rFonts w:asciiTheme="minorHAnsi" w:hAnsiTheme="minorHAnsi"/>
          <w:sz w:val="22"/>
          <w:szCs w:val="22"/>
        </w:rPr>
        <w:t xml:space="preserve">A confirmation of receipt will be sent </w:t>
      </w:r>
      <w:r>
        <w:rPr>
          <w:rFonts w:asciiTheme="minorHAnsi" w:hAnsiTheme="minorHAnsi"/>
          <w:sz w:val="22"/>
          <w:szCs w:val="22"/>
        </w:rPr>
        <w:t xml:space="preserve">via e-mail </w:t>
      </w:r>
      <w:r w:rsidRPr="005C3431">
        <w:rPr>
          <w:rFonts w:asciiTheme="minorHAnsi" w:hAnsiTheme="minorHAnsi"/>
          <w:sz w:val="22"/>
          <w:szCs w:val="22"/>
        </w:rPr>
        <w:t>to those who submit proposals on time.</w:t>
      </w:r>
      <w:r>
        <w:rPr>
          <w:rFonts w:asciiTheme="minorHAnsi" w:hAnsiTheme="minorHAnsi"/>
          <w:sz w:val="22"/>
          <w:szCs w:val="22"/>
        </w:rPr>
        <w:t xml:space="preserve"> </w:t>
      </w:r>
      <w:r w:rsidRPr="005C3431">
        <w:rPr>
          <w:rFonts w:asciiTheme="minorHAnsi" w:hAnsiTheme="minorHAnsi"/>
          <w:sz w:val="22"/>
          <w:szCs w:val="22"/>
        </w:rPr>
        <w:t xml:space="preserve">Late submittals will be rejected. </w:t>
      </w:r>
      <w:r w:rsidRPr="00143904">
        <w:rPr>
          <w:rFonts w:asciiTheme="minorHAnsi" w:hAnsiTheme="minorHAnsi"/>
          <w:sz w:val="22"/>
          <w:szCs w:val="22"/>
        </w:rPr>
        <w:t xml:space="preserve">NEEP </w:t>
      </w:r>
      <w:r>
        <w:rPr>
          <w:rFonts w:asciiTheme="minorHAnsi" w:hAnsiTheme="minorHAnsi"/>
          <w:sz w:val="22"/>
          <w:szCs w:val="22"/>
        </w:rPr>
        <w:t xml:space="preserve">also </w:t>
      </w:r>
      <w:r w:rsidRPr="00143904">
        <w:rPr>
          <w:rFonts w:asciiTheme="minorHAnsi" w:hAnsiTheme="minorHAnsi"/>
          <w:sz w:val="22"/>
          <w:szCs w:val="22"/>
        </w:rPr>
        <w:t>reserves the right to reject as non-responsive any proposals that do not contain the info</w:t>
      </w:r>
      <w:r>
        <w:rPr>
          <w:rFonts w:asciiTheme="minorHAnsi" w:hAnsiTheme="minorHAnsi"/>
          <w:sz w:val="22"/>
          <w:szCs w:val="22"/>
        </w:rPr>
        <w:t xml:space="preserve">rmation requested in this RFP. </w:t>
      </w:r>
      <w:r w:rsidRPr="00143904">
        <w:rPr>
          <w:rFonts w:asciiTheme="minorHAnsi" w:hAnsiTheme="minorHAnsi"/>
          <w:sz w:val="22"/>
          <w:szCs w:val="22"/>
        </w:rPr>
        <w:t>NEEP is not liable for any costs incurred by any person or firm responding to this RFP or participating in best and final interviews.</w:t>
      </w:r>
    </w:p>
    <w:p w14:paraId="6DC706DE" w14:textId="77777777" w:rsidR="00212E30" w:rsidRDefault="00212E30" w:rsidP="00DB4032">
      <w:pPr>
        <w:rPr>
          <w:rFonts w:asciiTheme="minorHAnsi" w:eastAsia="MS Mincho" w:hAnsiTheme="minorHAnsi"/>
          <w:sz w:val="22"/>
        </w:rPr>
      </w:pPr>
    </w:p>
    <w:p w14:paraId="7EAE8178" w14:textId="77777777" w:rsidR="00212E30" w:rsidRPr="00143904" w:rsidRDefault="00212E30" w:rsidP="00212E30">
      <w:pPr>
        <w:spacing w:after="120"/>
        <w:rPr>
          <w:rFonts w:asciiTheme="minorHAnsi" w:hAnsiTheme="minorHAnsi"/>
          <w:b/>
        </w:rPr>
      </w:pPr>
      <w:r w:rsidRPr="00143904">
        <w:rPr>
          <w:rFonts w:asciiTheme="minorHAnsi" w:hAnsiTheme="minorHAnsi"/>
          <w:b/>
        </w:rPr>
        <w:t>Minimum Qualifications</w:t>
      </w:r>
    </w:p>
    <w:p w14:paraId="07A9C671" w14:textId="7A92F564" w:rsidR="00212E30" w:rsidRPr="00DB4032" w:rsidRDefault="00212E30" w:rsidP="00212E30">
      <w:pPr>
        <w:rPr>
          <w:rFonts w:asciiTheme="minorHAnsi" w:hAnsiTheme="minorHAnsi"/>
          <w:sz w:val="22"/>
        </w:rPr>
      </w:pPr>
      <w:r w:rsidRPr="00DB4032">
        <w:rPr>
          <w:rFonts w:asciiTheme="minorHAnsi" w:hAnsiTheme="minorHAnsi"/>
          <w:sz w:val="22"/>
        </w:rPr>
        <w:t xml:space="preserve">A single firm or a team of firms under a single primary contractor may submit bids. Changes in proposed key staff members may not be made during the execution of the </w:t>
      </w:r>
      <w:r>
        <w:rPr>
          <w:rFonts w:asciiTheme="minorHAnsi" w:hAnsiTheme="minorHAnsi"/>
          <w:sz w:val="22"/>
        </w:rPr>
        <w:t>work without written approval by</w:t>
      </w:r>
      <w:r w:rsidRPr="00DB4032">
        <w:rPr>
          <w:rFonts w:asciiTheme="minorHAnsi" w:hAnsiTheme="minorHAnsi"/>
          <w:sz w:val="22"/>
        </w:rPr>
        <w:t xml:space="preserve"> NEEP.</w:t>
      </w:r>
    </w:p>
    <w:p w14:paraId="172E9B9E" w14:textId="77777777" w:rsidR="00212E30" w:rsidRPr="00DB4032" w:rsidRDefault="00212E30" w:rsidP="00212E30">
      <w:pPr>
        <w:rPr>
          <w:rFonts w:asciiTheme="minorHAnsi" w:hAnsiTheme="minorHAnsi"/>
          <w:sz w:val="22"/>
          <w:highlight w:val="yellow"/>
        </w:rPr>
      </w:pPr>
    </w:p>
    <w:p w14:paraId="7214C992" w14:textId="77777777" w:rsidR="00212E30" w:rsidRPr="00143904" w:rsidRDefault="00212E30" w:rsidP="00212E30">
      <w:pPr>
        <w:spacing w:after="120"/>
        <w:rPr>
          <w:rFonts w:asciiTheme="minorHAnsi" w:hAnsiTheme="minorHAnsi"/>
          <w:b/>
        </w:rPr>
      </w:pPr>
      <w:bookmarkStart w:id="10" w:name="_Toc195180102"/>
      <w:bookmarkStart w:id="11" w:name="_Toc103690768"/>
      <w:bookmarkStart w:id="12" w:name="_Toc351105332"/>
      <w:r w:rsidRPr="00143904">
        <w:rPr>
          <w:rFonts w:asciiTheme="minorHAnsi" w:hAnsiTheme="minorHAnsi"/>
          <w:b/>
        </w:rPr>
        <w:t>Post Proposal Negotiation and Awarding of Contracts</w:t>
      </w:r>
      <w:bookmarkEnd w:id="10"/>
      <w:bookmarkEnd w:id="11"/>
      <w:bookmarkEnd w:id="12"/>
    </w:p>
    <w:p w14:paraId="2285E9B1" w14:textId="77777777" w:rsidR="00212E30" w:rsidRPr="00DB4032" w:rsidRDefault="00212E30" w:rsidP="00212E30">
      <w:pPr>
        <w:rPr>
          <w:rFonts w:asciiTheme="minorHAnsi" w:hAnsiTheme="minorHAnsi"/>
          <w:sz w:val="22"/>
        </w:rPr>
      </w:pPr>
      <w:r w:rsidRPr="00DB4032">
        <w:rPr>
          <w:rFonts w:asciiTheme="minorHAnsi" w:hAnsiTheme="minorHAnsi"/>
          <w:sz w:val="22"/>
        </w:rPr>
        <w:t xml:space="preserve">NEEP reserves the right to negotiate both price and non-price factors during any post-proposal negotiations with a finalist. NEEP has </w:t>
      </w:r>
      <w:r>
        <w:rPr>
          <w:rFonts w:asciiTheme="minorHAnsi" w:hAnsiTheme="minorHAnsi"/>
          <w:sz w:val="22"/>
        </w:rPr>
        <w:t>no obligation to enter into an a</w:t>
      </w:r>
      <w:r w:rsidRPr="00DB4032">
        <w:rPr>
          <w:rFonts w:asciiTheme="minorHAnsi" w:hAnsiTheme="minorHAnsi"/>
          <w:sz w:val="22"/>
        </w:rPr>
        <w:t xml:space="preserve">greement with any respondent to this RFP and may terminate or modify this RFP at any time without liability or obligation to any respondent. </w:t>
      </w:r>
      <w:bookmarkStart w:id="13" w:name="_Toc195180105"/>
    </w:p>
    <w:p w14:paraId="0662E453" w14:textId="77777777" w:rsidR="00212E30" w:rsidRPr="00DB4032" w:rsidRDefault="00212E30" w:rsidP="00212E30">
      <w:pPr>
        <w:rPr>
          <w:rFonts w:asciiTheme="minorHAnsi" w:hAnsiTheme="minorHAnsi"/>
          <w:sz w:val="22"/>
          <w:highlight w:val="yellow"/>
        </w:rPr>
      </w:pPr>
    </w:p>
    <w:p w14:paraId="1ADE0066" w14:textId="77777777" w:rsidR="00212E30" w:rsidRPr="00143904" w:rsidRDefault="00212E30" w:rsidP="00212E30">
      <w:pPr>
        <w:spacing w:after="120"/>
        <w:rPr>
          <w:rFonts w:asciiTheme="minorHAnsi" w:hAnsiTheme="minorHAnsi"/>
          <w:b/>
        </w:rPr>
      </w:pPr>
      <w:bookmarkStart w:id="14" w:name="_Toc103690769"/>
      <w:bookmarkStart w:id="15" w:name="_Toc351105333"/>
      <w:r w:rsidRPr="00143904">
        <w:rPr>
          <w:rFonts w:asciiTheme="minorHAnsi" w:hAnsiTheme="minorHAnsi"/>
          <w:b/>
        </w:rPr>
        <w:t>Acceptance of Terms and Conditions</w:t>
      </w:r>
      <w:bookmarkEnd w:id="13"/>
      <w:bookmarkEnd w:id="14"/>
      <w:bookmarkEnd w:id="15"/>
      <w:r w:rsidRPr="00143904">
        <w:rPr>
          <w:rFonts w:asciiTheme="minorHAnsi" w:hAnsiTheme="minorHAnsi"/>
          <w:b/>
        </w:rPr>
        <w:tab/>
      </w:r>
    </w:p>
    <w:p w14:paraId="51C1FE07" w14:textId="77777777" w:rsidR="00212E30" w:rsidRPr="00DB4032" w:rsidRDefault="00212E30" w:rsidP="00212E30">
      <w:pPr>
        <w:rPr>
          <w:rFonts w:asciiTheme="minorHAnsi" w:hAnsiTheme="minorHAnsi"/>
          <w:sz w:val="22"/>
        </w:rPr>
      </w:pPr>
      <w:r w:rsidRPr="00DB4032">
        <w:rPr>
          <w:rFonts w:asciiTheme="minorHAnsi" w:hAnsiTheme="minorHAnsi"/>
          <w:sz w:val="22"/>
        </w:rPr>
        <w:t>The submission of a propo</w:t>
      </w:r>
      <w:r>
        <w:rPr>
          <w:rFonts w:asciiTheme="minorHAnsi" w:hAnsiTheme="minorHAnsi"/>
          <w:sz w:val="22"/>
        </w:rPr>
        <w:t>sal to NEEP shall constitute a b</w:t>
      </w:r>
      <w:r w:rsidRPr="00DB4032">
        <w:rPr>
          <w:rFonts w:asciiTheme="minorHAnsi" w:hAnsiTheme="minorHAnsi"/>
          <w:sz w:val="22"/>
        </w:rPr>
        <w:t>idder’s acknow</w:t>
      </w:r>
      <w:r>
        <w:rPr>
          <w:rFonts w:asciiTheme="minorHAnsi" w:hAnsiTheme="minorHAnsi"/>
          <w:sz w:val="22"/>
        </w:rPr>
        <w:t xml:space="preserve">ledgement and acceptance of </w:t>
      </w:r>
      <w:r w:rsidRPr="00DB4032">
        <w:rPr>
          <w:rFonts w:asciiTheme="minorHAnsi" w:hAnsiTheme="minorHAnsi"/>
          <w:sz w:val="22"/>
        </w:rPr>
        <w:t>the terms, conditions</w:t>
      </w:r>
      <w:r>
        <w:rPr>
          <w:rFonts w:asciiTheme="minorHAnsi" w:hAnsiTheme="minorHAnsi"/>
          <w:sz w:val="22"/>
        </w:rPr>
        <w:t>, and requirements outlined in</w:t>
      </w:r>
      <w:r w:rsidRPr="00DB4032">
        <w:rPr>
          <w:rFonts w:asciiTheme="minorHAnsi" w:hAnsiTheme="minorHAnsi"/>
          <w:sz w:val="22"/>
        </w:rPr>
        <w:t xml:space="preserve"> this RFP.  </w:t>
      </w:r>
    </w:p>
    <w:p w14:paraId="1A3B3C7F" w14:textId="77777777" w:rsidR="00212E30" w:rsidRPr="00DB4032" w:rsidRDefault="00212E30" w:rsidP="00212E30">
      <w:pPr>
        <w:rPr>
          <w:rFonts w:asciiTheme="minorHAnsi" w:hAnsiTheme="minorHAnsi"/>
          <w:sz w:val="22"/>
        </w:rPr>
      </w:pPr>
    </w:p>
    <w:p w14:paraId="6D8C8177" w14:textId="683DBA57" w:rsidR="00212E30" w:rsidRPr="00DB4032" w:rsidRDefault="00212E30" w:rsidP="00212E30">
      <w:pPr>
        <w:rPr>
          <w:rFonts w:asciiTheme="minorHAnsi" w:hAnsiTheme="minorHAnsi"/>
          <w:sz w:val="22"/>
        </w:rPr>
      </w:pPr>
      <w:r w:rsidRPr="00DB4032">
        <w:rPr>
          <w:rFonts w:asciiTheme="minorHAnsi" w:hAnsiTheme="minorHAnsi"/>
          <w:sz w:val="22"/>
        </w:rPr>
        <w:lastRenderedPageBreak/>
        <w:t xml:space="preserve">NEEP will </w:t>
      </w:r>
      <w:r>
        <w:rPr>
          <w:rFonts w:asciiTheme="minorHAnsi" w:hAnsiTheme="minorHAnsi"/>
          <w:sz w:val="22"/>
        </w:rPr>
        <w:t>utilize its standard Consulting</w:t>
      </w:r>
      <w:r w:rsidRPr="00DB4032">
        <w:rPr>
          <w:rFonts w:asciiTheme="minorHAnsi" w:hAnsiTheme="minorHAnsi"/>
          <w:sz w:val="22"/>
        </w:rPr>
        <w:t xml:space="preserve"> Agreement </w:t>
      </w:r>
      <w:r>
        <w:rPr>
          <w:rFonts w:asciiTheme="minorHAnsi" w:hAnsiTheme="minorHAnsi"/>
          <w:sz w:val="22"/>
        </w:rPr>
        <w:t xml:space="preserve">(Appendix A) as the </w:t>
      </w:r>
      <w:r>
        <w:rPr>
          <w:rFonts w:asciiTheme="minorHAnsi" w:hAnsiTheme="minorHAnsi"/>
          <w:color w:val="000000"/>
          <w:sz w:val="22"/>
          <w:szCs w:val="22"/>
        </w:rPr>
        <w:t>basis for an agreement between NEEP and the selected bidder</w:t>
      </w:r>
      <w:r w:rsidRPr="0002163D">
        <w:rPr>
          <w:rFonts w:asciiTheme="minorHAnsi" w:hAnsiTheme="minorHAnsi"/>
          <w:sz w:val="22"/>
        </w:rPr>
        <w:t xml:space="preserve"> for the services outlined in this RFP</w:t>
      </w:r>
      <w:r>
        <w:rPr>
          <w:rFonts w:asciiTheme="minorHAnsi" w:hAnsiTheme="minorHAnsi"/>
          <w:sz w:val="22"/>
        </w:rPr>
        <w:t xml:space="preserve">. </w:t>
      </w:r>
      <w:r w:rsidRPr="00AC6C47">
        <w:rPr>
          <w:rFonts w:asciiTheme="minorHAnsi" w:hAnsiTheme="minorHAnsi"/>
          <w:bCs/>
          <w:iCs/>
          <w:sz w:val="22"/>
        </w:rPr>
        <w:t xml:space="preserve">A list of exceptions to the terms and conditions outlined in the Consulting Agreement should be returned with </w:t>
      </w:r>
      <w:r w:rsidR="00A017B1">
        <w:rPr>
          <w:rFonts w:asciiTheme="minorHAnsi" w:hAnsiTheme="minorHAnsi"/>
          <w:bCs/>
          <w:iCs/>
          <w:sz w:val="22"/>
        </w:rPr>
        <w:t xml:space="preserve">the </w:t>
      </w:r>
      <w:r w:rsidRPr="00AC6C47">
        <w:rPr>
          <w:rFonts w:asciiTheme="minorHAnsi" w:hAnsiTheme="minorHAnsi"/>
          <w:bCs/>
          <w:iCs/>
          <w:sz w:val="22"/>
        </w:rPr>
        <w:t>bidder’s response.</w:t>
      </w:r>
    </w:p>
    <w:p w14:paraId="424FAE50" w14:textId="77777777" w:rsidR="00212E30" w:rsidRPr="00DB4032" w:rsidRDefault="00212E30" w:rsidP="00212E30">
      <w:pPr>
        <w:rPr>
          <w:rFonts w:asciiTheme="minorHAnsi" w:hAnsiTheme="minorHAnsi"/>
          <w:sz w:val="22"/>
        </w:rPr>
      </w:pPr>
    </w:p>
    <w:p w14:paraId="5CC62C1C" w14:textId="30A749EA" w:rsidR="00192EE8" w:rsidRDefault="00212E30">
      <w:pPr>
        <w:rPr>
          <w:rFonts w:asciiTheme="minorHAnsi" w:hAnsiTheme="minorHAnsi"/>
          <w:sz w:val="22"/>
        </w:rPr>
      </w:pPr>
      <w:r w:rsidRPr="00DB4032">
        <w:rPr>
          <w:rFonts w:asciiTheme="minorHAnsi" w:hAnsiTheme="minorHAnsi"/>
          <w:sz w:val="22"/>
        </w:rPr>
        <w:t>All proposals submitted to NEEP pursuant to this RFP shall become the exclusive property of NEEP and may be used for any reasonable purpose by NEEP.</w:t>
      </w:r>
    </w:p>
    <w:p w14:paraId="1CCB5C98" w14:textId="77777777" w:rsidR="00212E30" w:rsidRPr="00212E30" w:rsidRDefault="00212E30">
      <w:pPr>
        <w:rPr>
          <w:rFonts w:asciiTheme="minorHAnsi" w:hAnsiTheme="minorHAnsi"/>
          <w:sz w:val="22"/>
        </w:rPr>
      </w:pPr>
    </w:p>
    <w:p w14:paraId="39971978" w14:textId="77777777" w:rsidR="00CA5567" w:rsidRPr="00AC6C47" w:rsidRDefault="00CA5567" w:rsidP="00143904">
      <w:pPr>
        <w:spacing w:after="120"/>
        <w:rPr>
          <w:rFonts w:asciiTheme="minorHAnsi" w:eastAsia="MS Mincho" w:hAnsiTheme="minorHAnsi"/>
          <w:b/>
          <w:sz w:val="28"/>
        </w:rPr>
      </w:pPr>
      <w:r w:rsidRPr="00AC6C47">
        <w:rPr>
          <w:rFonts w:asciiTheme="minorHAnsi" w:eastAsia="MS Mincho" w:hAnsiTheme="minorHAnsi"/>
          <w:b/>
          <w:sz w:val="28"/>
        </w:rPr>
        <w:t xml:space="preserve">Evaluation of Proposals </w:t>
      </w:r>
    </w:p>
    <w:p w14:paraId="74B8EEA0" w14:textId="7F8CBF37" w:rsidR="008F2E1A" w:rsidRPr="00DB4032" w:rsidRDefault="00A638BB" w:rsidP="00DB4032">
      <w:pPr>
        <w:rPr>
          <w:rFonts w:asciiTheme="minorHAnsi" w:hAnsiTheme="minorHAnsi"/>
          <w:sz w:val="22"/>
        </w:rPr>
      </w:pPr>
      <w:r>
        <w:rPr>
          <w:rFonts w:asciiTheme="minorHAnsi" w:hAnsiTheme="minorHAnsi"/>
          <w:sz w:val="22"/>
        </w:rPr>
        <w:t>NEEP will</w:t>
      </w:r>
      <w:r w:rsidR="00A017B1">
        <w:rPr>
          <w:rFonts w:asciiTheme="minorHAnsi" w:hAnsiTheme="minorHAnsi"/>
          <w:sz w:val="22"/>
        </w:rPr>
        <w:t xml:space="preserve"> base its</w:t>
      </w:r>
      <w:r>
        <w:rPr>
          <w:rFonts w:asciiTheme="minorHAnsi" w:hAnsiTheme="minorHAnsi"/>
          <w:sz w:val="22"/>
        </w:rPr>
        <w:t xml:space="preserve"> evaluation of proposals on the </w:t>
      </w:r>
      <w:r w:rsidR="008F2E1A" w:rsidRPr="00AD3905">
        <w:rPr>
          <w:rFonts w:asciiTheme="minorHAnsi" w:hAnsiTheme="minorHAnsi"/>
          <w:sz w:val="22"/>
        </w:rPr>
        <w:t>scoring matrix below</w:t>
      </w:r>
      <w:r w:rsidR="00F900AD">
        <w:rPr>
          <w:rFonts w:asciiTheme="minorHAnsi" w:hAnsiTheme="minorHAnsi"/>
          <w:sz w:val="22"/>
        </w:rPr>
        <w:t xml:space="preserve">. </w:t>
      </w:r>
      <w:r w:rsidR="008F2E1A" w:rsidRPr="00DB4032">
        <w:rPr>
          <w:rFonts w:asciiTheme="minorHAnsi" w:hAnsiTheme="minorHAnsi"/>
          <w:sz w:val="22"/>
        </w:rPr>
        <w:t xml:space="preserve">As noted above, </w:t>
      </w:r>
      <w:r w:rsidR="00192EE8">
        <w:rPr>
          <w:rFonts w:asciiTheme="minorHAnsi" w:hAnsiTheme="minorHAnsi"/>
          <w:sz w:val="22"/>
        </w:rPr>
        <w:t>the qualifications of key staff assigned to lead this p</w:t>
      </w:r>
      <w:r w:rsidR="008F2E1A" w:rsidRPr="00DB4032">
        <w:rPr>
          <w:rFonts w:asciiTheme="minorHAnsi" w:hAnsiTheme="minorHAnsi"/>
          <w:sz w:val="22"/>
        </w:rPr>
        <w:t xml:space="preserve">roject and </w:t>
      </w:r>
      <w:r w:rsidR="00192EE8">
        <w:rPr>
          <w:rFonts w:asciiTheme="minorHAnsi" w:hAnsiTheme="minorHAnsi"/>
          <w:sz w:val="22"/>
        </w:rPr>
        <w:t xml:space="preserve">the amount of time </w:t>
      </w:r>
      <w:r w:rsidR="008F2E1A" w:rsidRPr="00DB4032">
        <w:rPr>
          <w:rFonts w:asciiTheme="minorHAnsi" w:hAnsiTheme="minorHAnsi"/>
          <w:sz w:val="22"/>
        </w:rPr>
        <w:t>they commit to the</w:t>
      </w:r>
      <w:r w:rsidR="00192EE8">
        <w:rPr>
          <w:rFonts w:asciiTheme="minorHAnsi" w:hAnsiTheme="minorHAnsi"/>
          <w:sz w:val="22"/>
        </w:rPr>
        <w:t xml:space="preserve"> p</w:t>
      </w:r>
      <w:r w:rsidR="008F2E1A" w:rsidRPr="00DB4032">
        <w:rPr>
          <w:rFonts w:asciiTheme="minorHAnsi" w:hAnsiTheme="minorHAnsi"/>
          <w:sz w:val="22"/>
        </w:rPr>
        <w:t>roject will be weighed heavily.</w:t>
      </w:r>
    </w:p>
    <w:p w14:paraId="75A76EC0" w14:textId="77777777" w:rsidR="008F2E1A" w:rsidRPr="00A638BB" w:rsidRDefault="008F2E1A" w:rsidP="00143904">
      <w:pPr>
        <w:spacing w:after="120"/>
        <w:rPr>
          <w:rFonts w:asciiTheme="minorHAnsi" w:hAnsiTheme="minorHAnsi"/>
          <w:bCs/>
          <w:sz w:val="22"/>
        </w:rPr>
      </w:pPr>
    </w:p>
    <w:tbl>
      <w:tblPr>
        <w:tblW w:w="7302" w:type="dxa"/>
        <w:jc w:val="center"/>
        <w:tblCellMar>
          <w:top w:w="72" w:type="dxa"/>
          <w:left w:w="115" w:type="dxa"/>
          <w:right w:w="115" w:type="dxa"/>
        </w:tblCellMar>
        <w:tblLook w:val="04A0" w:firstRow="1" w:lastRow="0" w:firstColumn="1" w:lastColumn="0" w:noHBand="0" w:noVBand="1"/>
      </w:tblPr>
      <w:tblGrid>
        <w:gridCol w:w="7302"/>
      </w:tblGrid>
      <w:tr w:rsidR="00192EE8" w:rsidRPr="00DB4032" w14:paraId="3B24D2F1" w14:textId="77777777" w:rsidTr="00192EE8">
        <w:trPr>
          <w:trHeight w:val="288"/>
          <w:jc w:val="center"/>
        </w:trPr>
        <w:tc>
          <w:tcPr>
            <w:tcW w:w="7302" w:type="dxa"/>
            <w:tcBorders>
              <w:top w:val="single" w:sz="4" w:space="0" w:color="auto"/>
              <w:left w:val="single" w:sz="8" w:space="0" w:color="000000"/>
              <w:bottom w:val="single" w:sz="8" w:space="0" w:color="000000"/>
              <w:right w:val="single" w:sz="8" w:space="0" w:color="000000"/>
            </w:tcBorders>
            <w:shd w:val="clear" w:color="auto" w:fill="auto"/>
            <w:vAlign w:val="center"/>
          </w:tcPr>
          <w:p w14:paraId="3350BB0E" w14:textId="77777777" w:rsidR="00192EE8" w:rsidRPr="00DB4032" w:rsidRDefault="00192EE8" w:rsidP="00192EE8">
            <w:pPr>
              <w:spacing w:before="60" w:after="60"/>
              <w:jc w:val="center"/>
              <w:rPr>
                <w:rFonts w:asciiTheme="minorHAnsi" w:hAnsiTheme="minorHAnsi"/>
                <w:b/>
                <w:bCs/>
                <w:sz w:val="22"/>
              </w:rPr>
            </w:pPr>
            <w:r w:rsidRPr="00143904">
              <w:rPr>
                <w:rFonts w:asciiTheme="minorHAnsi" w:hAnsiTheme="minorHAnsi"/>
                <w:b/>
                <w:bCs/>
              </w:rPr>
              <w:t>RFP Evaluation Criteria/Scoring Matrix</w:t>
            </w:r>
          </w:p>
        </w:tc>
      </w:tr>
      <w:tr w:rsidR="008F2E1A" w:rsidRPr="00DB4032" w14:paraId="0A662ED4" w14:textId="77777777" w:rsidTr="005047C0">
        <w:trPr>
          <w:trHeight w:val="288"/>
          <w:jc w:val="center"/>
        </w:trPr>
        <w:tc>
          <w:tcPr>
            <w:tcW w:w="7302" w:type="dxa"/>
            <w:tcBorders>
              <w:top w:val="single" w:sz="4" w:space="0" w:color="auto"/>
              <w:left w:val="single" w:sz="8" w:space="0" w:color="000000"/>
              <w:bottom w:val="single" w:sz="8" w:space="0" w:color="000000"/>
              <w:right w:val="single" w:sz="8" w:space="0" w:color="000000"/>
            </w:tcBorders>
            <w:shd w:val="clear" w:color="auto" w:fill="auto"/>
          </w:tcPr>
          <w:p w14:paraId="0EBD2CA3" w14:textId="77777777" w:rsidR="008F2E1A" w:rsidRPr="00DB4032" w:rsidRDefault="008F2E1A" w:rsidP="00DB4032">
            <w:pPr>
              <w:rPr>
                <w:rFonts w:asciiTheme="minorHAnsi" w:hAnsiTheme="minorHAnsi"/>
                <w:b/>
                <w:bCs/>
                <w:sz w:val="22"/>
              </w:rPr>
            </w:pPr>
            <w:r w:rsidRPr="00DB4032">
              <w:rPr>
                <w:rFonts w:asciiTheme="minorHAnsi" w:hAnsiTheme="minorHAnsi"/>
                <w:b/>
                <w:bCs/>
                <w:sz w:val="22"/>
              </w:rPr>
              <w:t xml:space="preserve">Part A: General Approach </w:t>
            </w:r>
          </w:p>
        </w:tc>
      </w:tr>
      <w:tr w:rsidR="008F2E1A" w:rsidRPr="00DB4032" w14:paraId="7ECEDA62"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0D1F24AE" w14:textId="77777777" w:rsidR="008F2E1A" w:rsidRPr="00DB4032" w:rsidRDefault="008F2E1A" w:rsidP="00DB4032">
            <w:pPr>
              <w:rPr>
                <w:rFonts w:asciiTheme="minorHAnsi" w:hAnsiTheme="minorHAnsi"/>
                <w:sz w:val="22"/>
              </w:rPr>
            </w:pPr>
            <w:r w:rsidRPr="00DB4032">
              <w:rPr>
                <w:rFonts w:asciiTheme="minorHAnsi" w:hAnsiTheme="minorHAnsi"/>
                <w:sz w:val="22"/>
              </w:rPr>
              <w:t>Proposal quality – comprehension and clarity regarding meeting project objectives and quality of proposed approach for meeting those objectives</w:t>
            </w:r>
          </w:p>
        </w:tc>
      </w:tr>
      <w:tr w:rsidR="008F2E1A" w:rsidRPr="00DB4032" w14:paraId="7DE889A5"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609CE420" w14:textId="77777777" w:rsidR="008F2E1A" w:rsidRPr="00DB4032" w:rsidRDefault="008F2E1A" w:rsidP="00DB4032">
            <w:pPr>
              <w:rPr>
                <w:rFonts w:asciiTheme="minorHAnsi" w:hAnsiTheme="minorHAnsi"/>
                <w:sz w:val="22"/>
              </w:rPr>
            </w:pPr>
            <w:r w:rsidRPr="00DB4032">
              <w:rPr>
                <w:rFonts w:asciiTheme="minorHAnsi" w:hAnsiTheme="minorHAnsi"/>
                <w:sz w:val="22"/>
              </w:rPr>
              <w:t xml:space="preserve">Thoroughness and practicality of approach </w:t>
            </w:r>
          </w:p>
        </w:tc>
      </w:tr>
      <w:tr w:rsidR="008F2E1A" w:rsidRPr="00DB4032" w14:paraId="513B1ED7"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5CF57FF7" w14:textId="77777777" w:rsidR="008F2E1A" w:rsidRPr="00DB4032" w:rsidRDefault="008F2E1A" w:rsidP="00DB4032">
            <w:pPr>
              <w:rPr>
                <w:rFonts w:asciiTheme="minorHAnsi" w:hAnsiTheme="minorHAnsi"/>
                <w:sz w:val="22"/>
              </w:rPr>
            </w:pPr>
            <w:r w:rsidRPr="00DB4032">
              <w:rPr>
                <w:rFonts w:asciiTheme="minorHAnsi" w:hAnsiTheme="minorHAnsi"/>
                <w:sz w:val="22"/>
              </w:rPr>
              <w:t>Creativity of approach</w:t>
            </w:r>
          </w:p>
        </w:tc>
      </w:tr>
      <w:tr w:rsidR="008F2E1A" w:rsidRPr="00DB4032" w14:paraId="7AA0E555"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641AFE76" w14:textId="77777777" w:rsidR="008F2E1A" w:rsidRPr="00DB4032" w:rsidRDefault="008F2E1A" w:rsidP="00DB4032">
            <w:pPr>
              <w:rPr>
                <w:rFonts w:asciiTheme="minorHAnsi" w:hAnsiTheme="minorHAnsi"/>
                <w:b/>
                <w:bCs/>
                <w:sz w:val="22"/>
              </w:rPr>
            </w:pPr>
            <w:r w:rsidRPr="00DB4032">
              <w:rPr>
                <w:rFonts w:asciiTheme="minorHAnsi" w:hAnsiTheme="minorHAnsi"/>
                <w:b/>
                <w:bCs/>
                <w:sz w:val="22"/>
              </w:rPr>
              <w:t xml:space="preserve">Part B: Management Approach </w:t>
            </w:r>
          </w:p>
        </w:tc>
      </w:tr>
      <w:tr w:rsidR="008F2E1A" w:rsidRPr="00DB4032" w14:paraId="2FCE64F8"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098AE05F" w14:textId="77777777" w:rsidR="008F2E1A" w:rsidRPr="00DB4032" w:rsidRDefault="008F2E1A" w:rsidP="00DB4032">
            <w:pPr>
              <w:rPr>
                <w:rFonts w:asciiTheme="minorHAnsi" w:hAnsiTheme="minorHAnsi"/>
                <w:sz w:val="22"/>
              </w:rPr>
            </w:pPr>
            <w:r w:rsidRPr="00DB4032">
              <w:rPr>
                <w:rFonts w:asciiTheme="minorHAnsi" w:hAnsiTheme="minorHAnsi"/>
                <w:sz w:val="22"/>
              </w:rPr>
              <w:t xml:space="preserve">Dedicated resources </w:t>
            </w:r>
          </w:p>
        </w:tc>
      </w:tr>
      <w:tr w:rsidR="008F2E1A" w:rsidRPr="00DB4032" w14:paraId="6BA5F4E7"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1C044A60" w14:textId="77777777" w:rsidR="008F2E1A" w:rsidRPr="00DB4032" w:rsidRDefault="008F2E1A" w:rsidP="00DB4032">
            <w:pPr>
              <w:rPr>
                <w:rFonts w:asciiTheme="minorHAnsi" w:hAnsiTheme="minorHAnsi"/>
                <w:sz w:val="22"/>
              </w:rPr>
            </w:pPr>
            <w:r w:rsidRPr="00DB4032">
              <w:rPr>
                <w:rFonts w:asciiTheme="minorHAnsi" w:hAnsiTheme="minorHAnsi"/>
                <w:sz w:val="22"/>
              </w:rPr>
              <w:t xml:space="preserve">Demonstrated management competence of key staff </w:t>
            </w:r>
          </w:p>
        </w:tc>
      </w:tr>
      <w:tr w:rsidR="008F2E1A" w:rsidRPr="00DB4032" w14:paraId="1FFDF692"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58B12C51" w14:textId="77777777" w:rsidR="008F2E1A" w:rsidRPr="00DB4032" w:rsidRDefault="008F2E1A" w:rsidP="00DB4032">
            <w:pPr>
              <w:rPr>
                <w:rFonts w:asciiTheme="minorHAnsi" w:hAnsiTheme="minorHAnsi"/>
                <w:sz w:val="22"/>
              </w:rPr>
            </w:pPr>
            <w:r w:rsidRPr="00DB4032">
              <w:rPr>
                <w:rFonts w:asciiTheme="minorHAnsi" w:hAnsiTheme="minorHAnsi"/>
                <w:sz w:val="22"/>
              </w:rPr>
              <w:t>Approach to use and management of subcontractors (if applicable)</w:t>
            </w:r>
          </w:p>
        </w:tc>
      </w:tr>
      <w:tr w:rsidR="008F2E1A" w:rsidRPr="00DB4032" w14:paraId="41199333"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6CE8FC07" w14:textId="77777777" w:rsidR="008F2E1A" w:rsidRPr="00DB4032" w:rsidRDefault="008F2E1A" w:rsidP="00DB4032">
            <w:pPr>
              <w:rPr>
                <w:rFonts w:asciiTheme="minorHAnsi" w:hAnsiTheme="minorHAnsi"/>
                <w:b/>
                <w:bCs/>
                <w:sz w:val="22"/>
              </w:rPr>
            </w:pPr>
            <w:r w:rsidRPr="00DB4032">
              <w:rPr>
                <w:rFonts w:asciiTheme="minorHAnsi" w:hAnsiTheme="minorHAnsi"/>
                <w:b/>
                <w:bCs/>
                <w:sz w:val="22"/>
              </w:rPr>
              <w:t>Part C: Qualifications and Experience</w:t>
            </w:r>
          </w:p>
        </w:tc>
      </w:tr>
      <w:tr w:rsidR="008F2E1A" w:rsidRPr="00DB4032" w14:paraId="29DBC1CD"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0D30F2B5" w14:textId="77777777" w:rsidR="008F2E1A" w:rsidRPr="00DB4032" w:rsidRDefault="008F2E1A" w:rsidP="00DB4032">
            <w:pPr>
              <w:rPr>
                <w:rFonts w:asciiTheme="minorHAnsi" w:hAnsiTheme="minorHAnsi"/>
                <w:sz w:val="22"/>
              </w:rPr>
            </w:pPr>
            <w:r w:rsidRPr="00DB4032">
              <w:rPr>
                <w:rFonts w:asciiTheme="minorHAnsi" w:hAnsiTheme="minorHAnsi"/>
                <w:sz w:val="22"/>
              </w:rPr>
              <w:t>Demonstrated competence and experience of key staff and firm(s)</w:t>
            </w:r>
          </w:p>
        </w:tc>
      </w:tr>
      <w:tr w:rsidR="008F2E1A" w:rsidRPr="00DB4032" w14:paraId="0ADCEA88"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6EA6AA37" w14:textId="77777777" w:rsidR="008F2E1A" w:rsidRPr="00DB4032" w:rsidRDefault="008F2E1A" w:rsidP="00DB4032">
            <w:pPr>
              <w:rPr>
                <w:rFonts w:asciiTheme="minorHAnsi" w:hAnsiTheme="minorHAnsi"/>
                <w:sz w:val="22"/>
              </w:rPr>
            </w:pPr>
            <w:r w:rsidRPr="00DB4032">
              <w:rPr>
                <w:rFonts w:asciiTheme="minorHAnsi" w:hAnsiTheme="minorHAnsi"/>
                <w:sz w:val="22"/>
              </w:rPr>
              <w:t>References</w:t>
            </w:r>
          </w:p>
        </w:tc>
      </w:tr>
      <w:tr w:rsidR="008F2E1A" w:rsidRPr="00DB4032" w14:paraId="17159A1E"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581E2245" w14:textId="77777777" w:rsidR="008F2E1A" w:rsidRPr="00DB4032" w:rsidRDefault="008F2E1A" w:rsidP="00DB4032">
            <w:pPr>
              <w:rPr>
                <w:rFonts w:asciiTheme="minorHAnsi" w:hAnsiTheme="minorHAnsi"/>
                <w:b/>
                <w:bCs/>
                <w:sz w:val="22"/>
              </w:rPr>
            </w:pPr>
            <w:r w:rsidRPr="00DB4032">
              <w:rPr>
                <w:rFonts w:asciiTheme="minorHAnsi" w:hAnsiTheme="minorHAnsi"/>
                <w:b/>
                <w:bCs/>
                <w:sz w:val="22"/>
              </w:rPr>
              <w:t xml:space="preserve">Part D: Cost </w:t>
            </w:r>
          </w:p>
        </w:tc>
      </w:tr>
      <w:tr w:rsidR="008F2E1A" w:rsidRPr="00DB4032" w14:paraId="7A39DCD5"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32C63DB3" w14:textId="77777777" w:rsidR="008F2E1A" w:rsidRPr="00DB4032" w:rsidRDefault="008F2E1A" w:rsidP="00DB4032">
            <w:pPr>
              <w:rPr>
                <w:rFonts w:asciiTheme="minorHAnsi" w:hAnsiTheme="minorHAnsi"/>
                <w:sz w:val="22"/>
              </w:rPr>
            </w:pPr>
            <w:r w:rsidRPr="00DB4032">
              <w:rPr>
                <w:rFonts w:asciiTheme="minorHAnsi" w:hAnsiTheme="minorHAnsi"/>
                <w:sz w:val="22"/>
              </w:rPr>
              <w:t>Total costs</w:t>
            </w:r>
          </w:p>
        </w:tc>
      </w:tr>
      <w:tr w:rsidR="008F2E1A" w:rsidRPr="00DB4032" w14:paraId="7658D615" w14:textId="77777777" w:rsidTr="005047C0">
        <w:trPr>
          <w:trHeight w:val="288"/>
          <w:jc w:val="center"/>
        </w:trPr>
        <w:tc>
          <w:tcPr>
            <w:tcW w:w="7302" w:type="dxa"/>
            <w:tcBorders>
              <w:top w:val="nil"/>
              <w:left w:val="single" w:sz="8" w:space="0" w:color="000000"/>
              <w:bottom w:val="single" w:sz="8" w:space="0" w:color="000000"/>
              <w:right w:val="single" w:sz="8" w:space="0" w:color="000000"/>
            </w:tcBorders>
            <w:shd w:val="clear" w:color="auto" w:fill="auto"/>
          </w:tcPr>
          <w:p w14:paraId="18D9CB4C" w14:textId="77777777" w:rsidR="008F2E1A" w:rsidRPr="00DB4032" w:rsidRDefault="008F2E1A" w:rsidP="00DB4032">
            <w:pPr>
              <w:rPr>
                <w:rFonts w:asciiTheme="minorHAnsi" w:hAnsiTheme="minorHAnsi"/>
                <w:sz w:val="22"/>
              </w:rPr>
            </w:pPr>
            <w:r w:rsidRPr="00DB4032">
              <w:rPr>
                <w:rFonts w:asciiTheme="minorHAnsi" w:hAnsiTheme="minorHAnsi"/>
                <w:sz w:val="22"/>
              </w:rPr>
              <w:t>Billing rates and direct costs/subcontractor mark-up rates (if any)</w:t>
            </w:r>
          </w:p>
        </w:tc>
      </w:tr>
    </w:tbl>
    <w:p w14:paraId="4919DBAA" w14:textId="77777777" w:rsidR="00192EE8" w:rsidRDefault="00192EE8" w:rsidP="00DB4032">
      <w:pPr>
        <w:rPr>
          <w:rFonts w:asciiTheme="minorHAnsi" w:eastAsia="MS Mincho" w:hAnsiTheme="minorHAnsi"/>
          <w:sz w:val="22"/>
        </w:rPr>
      </w:pPr>
    </w:p>
    <w:p w14:paraId="4E26ED95" w14:textId="31006F78" w:rsidR="00352389" w:rsidRPr="00AD3905" w:rsidRDefault="00192EE8" w:rsidP="00AD3905">
      <w:pPr>
        <w:rPr>
          <w:rFonts w:asciiTheme="minorHAnsi" w:eastAsia="MS Mincho" w:hAnsiTheme="minorHAnsi"/>
          <w:sz w:val="22"/>
        </w:rPr>
      </w:pPr>
      <w:r>
        <w:rPr>
          <w:rFonts w:asciiTheme="minorHAnsi" w:eastAsia="MS Mincho" w:hAnsiTheme="minorHAnsi"/>
          <w:sz w:val="22"/>
        </w:rPr>
        <w:br w:type="page"/>
      </w:r>
    </w:p>
    <w:p w14:paraId="6E03C8B8" w14:textId="1D9763AF" w:rsidR="00A638BB" w:rsidRPr="009D4056"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Cs w:val="22"/>
        </w:rPr>
      </w:pPr>
      <w:bookmarkStart w:id="16" w:name="_Toc144538064"/>
      <w:r w:rsidRPr="009D4056">
        <w:rPr>
          <w:rFonts w:ascii="Calibri" w:hAnsi="Calibri"/>
          <w:b/>
          <w:bCs/>
          <w:szCs w:val="22"/>
        </w:rPr>
        <w:lastRenderedPageBreak/>
        <w:t>ATTACHMENT A</w:t>
      </w:r>
    </w:p>
    <w:p w14:paraId="22382984"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2"/>
          <w:szCs w:val="22"/>
        </w:rPr>
      </w:pPr>
      <w:r w:rsidRPr="00A638BB">
        <w:rPr>
          <w:rFonts w:ascii="Calibri" w:hAnsi="Calibri"/>
          <w:b/>
          <w:bCs/>
          <w:sz w:val="22"/>
          <w:szCs w:val="22"/>
        </w:rPr>
        <w:t>Scope of Services</w:t>
      </w:r>
      <w:bookmarkEnd w:id="16"/>
      <w:r w:rsidRPr="00A638BB">
        <w:rPr>
          <w:rFonts w:ascii="Calibri" w:hAnsi="Calibri"/>
          <w:b/>
          <w:bCs/>
          <w:sz w:val="22"/>
          <w:szCs w:val="22"/>
        </w:rPr>
        <w:t xml:space="preserve"> &amp; Budget</w:t>
      </w:r>
    </w:p>
    <w:p w14:paraId="5F9D6B5E"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A4E7CBF" w14:textId="40148261" w:rsidR="005047C0" w:rsidRPr="005047C0" w:rsidRDefault="00085945" w:rsidP="005047C0">
      <w:pPr>
        <w:pStyle w:val="Heading1"/>
        <w:rPr>
          <w:rFonts w:asciiTheme="minorHAnsi" w:hAnsiTheme="minorHAnsi" w:cstheme="minorHAnsi"/>
          <w:sz w:val="22"/>
          <w:szCs w:val="22"/>
        </w:rPr>
      </w:pPr>
      <w:r w:rsidRPr="00085945">
        <w:rPr>
          <w:rFonts w:asciiTheme="minorHAnsi" w:hAnsiTheme="minorHAnsi" w:cstheme="minorHAnsi"/>
          <w:sz w:val="22"/>
          <w:szCs w:val="22"/>
        </w:rPr>
        <w:t>Objective</w:t>
      </w:r>
    </w:p>
    <w:p w14:paraId="7D14D38A"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Research Goals</w:t>
      </w:r>
    </w:p>
    <w:p w14:paraId="23043E09" w14:textId="4B534470" w:rsid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The objective of this research is to determine the representativeness of different heat pump (HP) test procedures through observation of HP performance in a controlled field installation and comparison with corresponding laboratory test results. In particular, the Funders would like to see </w:t>
      </w:r>
      <w:r w:rsidR="00862C00">
        <w:rPr>
          <w:rFonts w:asciiTheme="minorHAnsi" w:hAnsiTheme="minorHAnsi" w:cstheme="minorHAnsi"/>
          <w:sz w:val="22"/>
          <w:szCs w:val="22"/>
        </w:rPr>
        <w:t>how well the</w:t>
      </w:r>
      <w:r w:rsidRPr="00085945">
        <w:rPr>
          <w:rFonts w:asciiTheme="minorHAnsi" w:hAnsiTheme="minorHAnsi" w:cstheme="minorHAnsi"/>
          <w:sz w:val="22"/>
          <w:szCs w:val="22"/>
        </w:rPr>
        <w:t xml:space="preserve"> HP test procedures prevalent in North America (CSA EXP07</w:t>
      </w:r>
      <w:r w:rsidR="00845A08">
        <w:rPr>
          <w:rStyle w:val="FootnoteReference"/>
          <w:rFonts w:asciiTheme="minorHAnsi" w:hAnsiTheme="minorHAnsi" w:cstheme="minorHAnsi"/>
          <w:sz w:val="22"/>
          <w:szCs w:val="22"/>
        </w:rPr>
        <w:footnoteReference w:id="2"/>
      </w:r>
      <w:r w:rsidRPr="00085945">
        <w:rPr>
          <w:rFonts w:asciiTheme="minorHAnsi" w:hAnsiTheme="minorHAnsi" w:cstheme="minorHAnsi"/>
          <w:sz w:val="22"/>
          <w:szCs w:val="22"/>
        </w:rPr>
        <w:t xml:space="preserve"> and DOE Appendix M1</w:t>
      </w:r>
      <w:r w:rsidR="00845A08">
        <w:rPr>
          <w:rStyle w:val="FootnoteReference"/>
          <w:rFonts w:asciiTheme="minorHAnsi" w:hAnsiTheme="minorHAnsi" w:cstheme="minorHAnsi"/>
          <w:sz w:val="22"/>
          <w:szCs w:val="22"/>
        </w:rPr>
        <w:footnoteReference w:id="3"/>
      </w:r>
      <w:r w:rsidRPr="00085945">
        <w:rPr>
          <w:rFonts w:asciiTheme="minorHAnsi" w:hAnsiTheme="minorHAnsi" w:cstheme="minorHAnsi"/>
          <w:sz w:val="22"/>
          <w:szCs w:val="22"/>
        </w:rPr>
        <w:t>) represent energy use of HPs that are installed in buildings, and to investigate key conditions and sequences (e.g. defrost, variation of compressor speed at part load) that affect instantaneous power demand and overall energy use.</w:t>
      </w:r>
    </w:p>
    <w:p w14:paraId="51E99B70" w14:textId="77777777" w:rsidR="005047C0" w:rsidRPr="00085945" w:rsidRDefault="005047C0" w:rsidP="00085945">
      <w:pPr>
        <w:rPr>
          <w:rFonts w:asciiTheme="minorHAnsi" w:hAnsiTheme="minorHAnsi" w:cstheme="minorHAnsi"/>
          <w:sz w:val="22"/>
          <w:szCs w:val="22"/>
        </w:rPr>
      </w:pPr>
    </w:p>
    <w:p w14:paraId="74CC9E22"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Research Questions</w:t>
      </w:r>
    </w:p>
    <w:p w14:paraId="68DB6766" w14:textId="77777777" w:rsidR="00085945" w:rsidRP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The specific research questions include: </w:t>
      </w:r>
    </w:p>
    <w:p w14:paraId="441AA75F" w14:textId="77777777" w:rsidR="00085945" w:rsidRPr="00085945" w:rsidRDefault="00085945" w:rsidP="00085945">
      <w:pPr>
        <w:pStyle w:val="ListParagraph"/>
        <w:numPr>
          <w:ilvl w:val="0"/>
          <w:numId w:val="15"/>
        </w:numPr>
        <w:spacing w:line="259" w:lineRule="auto"/>
        <w:rPr>
          <w:rFonts w:asciiTheme="minorHAnsi" w:hAnsiTheme="minorHAnsi" w:cstheme="minorHAnsi"/>
          <w:sz w:val="22"/>
          <w:szCs w:val="22"/>
        </w:rPr>
      </w:pPr>
      <w:r w:rsidRPr="00085945">
        <w:rPr>
          <w:rFonts w:asciiTheme="minorHAnsi" w:hAnsiTheme="minorHAnsi" w:cstheme="minorHAnsi"/>
          <w:sz w:val="22"/>
          <w:szCs w:val="22"/>
        </w:rPr>
        <w:t xml:space="preserve">How well does Appendix M1 represent field performance? </w:t>
      </w:r>
    </w:p>
    <w:p w14:paraId="4D93AFE4" w14:textId="77777777" w:rsidR="00085945" w:rsidRPr="00085945" w:rsidRDefault="00085945" w:rsidP="00085945">
      <w:pPr>
        <w:pStyle w:val="ListParagraph"/>
        <w:numPr>
          <w:ilvl w:val="0"/>
          <w:numId w:val="15"/>
        </w:numPr>
        <w:spacing w:line="259" w:lineRule="auto"/>
        <w:rPr>
          <w:rFonts w:asciiTheme="minorHAnsi" w:hAnsiTheme="minorHAnsi" w:cstheme="minorHAnsi"/>
          <w:sz w:val="22"/>
          <w:szCs w:val="22"/>
        </w:rPr>
      </w:pPr>
      <w:r w:rsidRPr="00085945">
        <w:rPr>
          <w:rFonts w:asciiTheme="minorHAnsi" w:hAnsiTheme="minorHAnsi" w:cstheme="minorHAnsi"/>
          <w:sz w:val="22"/>
          <w:szCs w:val="22"/>
        </w:rPr>
        <w:t xml:space="preserve">How well does CSA EXP07 represent field performance? </w:t>
      </w:r>
    </w:p>
    <w:p w14:paraId="35CFA980" w14:textId="2215579A" w:rsidR="00085945" w:rsidRPr="00085945" w:rsidRDefault="00085945" w:rsidP="00085945">
      <w:pPr>
        <w:pStyle w:val="ListParagraph"/>
        <w:numPr>
          <w:ilvl w:val="0"/>
          <w:numId w:val="15"/>
        </w:numPr>
        <w:spacing w:before="100" w:after="200" w:line="276" w:lineRule="auto"/>
        <w:rPr>
          <w:rFonts w:asciiTheme="minorHAnsi" w:hAnsiTheme="minorHAnsi" w:cstheme="minorHAnsi"/>
          <w:color w:val="000000"/>
          <w:sz w:val="22"/>
          <w:szCs w:val="22"/>
        </w:rPr>
      </w:pPr>
      <w:r w:rsidRPr="00085945">
        <w:rPr>
          <w:rFonts w:asciiTheme="minorHAnsi" w:hAnsiTheme="minorHAnsi" w:cstheme="minorHAnsi"/>
          <w:color w:val="000000"/>
          <w:sz w:val="22"/>
          <w:szCs w:val="22"/>
        </w:rPr>
        <w:t xml:space="preserve">What are essential pieces of information that need to be captured by </w:t>
      </w:r>
      <w:r w:rsidR="00100E09">
        <w:rPr>
          <w:rFonts w:asciiTheme="minorHAnsi" w:hAnsiTheme="minorHAnsi" w:cstheme="minorHAnsi"/>
          <w:color w:val="000000"/>
          <w:sz w:val="22"/>
          <w:szCs w:val="22"/>
        </w:rPr>
        <w:t xml:space="preserve">any HP </w:t>
      </w:r>
      <w:r w:rsidRPr="00085945">
        <w:rPr>
          <w:rFonts w:asciiTheme="minorHAnsi" w:hAnsiTheme="minorHAnsi" w:cstheme="minorHAnsi"/>
          <w:color w:val="000000"/>
          <w:sz w:val="22"/>
          <w:szCs w:val="22"/>
        </w:rPr>
        <w:t>test procedure</w:t>
      </w:r>
      <w:r w:rsidR="00100E09">
        <w:rPr>
          <w:rFonts w:asciiTheme="minorHAnsi" w:hAnsiTheme="minorHAnsi" w:cstheme="minorHAnsi"/>
          <w:color w:val="000000"/>
          <w:sz w:val="22"/>
          <w:szCs w:val="22"/>
        </w:rPr>
        <w:t xml:space="preserve"> in order to accurately represent HP performance</w:t>
      </w:r>
      <w:r w:rsidRPr="00085945">
        <w:rPr>
          <w:rFonts w:asciiTheme="minorHAnsi" w:hAnsiTheme="minorHAnsi" w:cstheme="minorHAnsi"/>
          <w:color w:val="000000"/>
          <w:sz w:val="22"/>
          <w:szCs w:val="22"/>
        </w:rPr>
        <w:t xml:space="preserve">? </w:t>
      </w:r>
      <w:r w:rsidR="00C213AA">
        <w:rPr>
          <w:rFonts w:asciiTheme="minorHAnsi" w:hAnsiTheme="minorHAnsi" w:cstheme="minorHAnsi"/>
          <w:color w:val="000000"/>
          <w:sz w:val="22"/>
          <w:szCs w:val="22"/>
        </w:rPr>
        <w:t>(</w:t>
      </w:r>
      <w:r w:rsidR="00C0672E">
        <w:rPr>
          <w:rFonts w:asciiTheme="minorHAnsi" w:hAnsiTheme="minorHAnsi" w:cstheme="minorHAnsi"/>
          <w:color w:val="000000"/>
          <w:sz w:val="22"/>
          <w:szCs w:val="22"/>
        </w:rPr>
        <w:t>For example</w:t>
      </w:r>
      <w:r w:rsidR="00100E09">
        <w:rPr>
          <w:rFonts w:asciiTheme="minorHAnsi" w:hAnsiTheme="minorHAnsi" w:cstheme="minorHAnsi"/>
          <w:color w:val="000000"/>
          <w:sz w:val="22"/>
          <w:szCs w:val="22"/>
        </w:rPr>
        <w:t>, a</w:t>
      </w:r>
      <w:r w:rsidR="00C213AA">
        <w:rPr>
          <w:rFonts w:asciiTheme="minorHAnsi" w:hAnsiTheme="minorHAnsi" w:cstheme="minorHAnsi"/>
          <w:color w:val="000000"/>
          <w:sz w:val="22"/>
          <w:szCs w:val="22"/>
        </w:rPr>
        <w:t xml:space="preserve">re there any controls </w:t>
      </w:r>
      <w:r w:rsidR="007C3910">
        <w:rPr>
          <w:rFonts w:asciiTheme="minorHAnsi" w:hAnsiTheme="minorHAnsi" w:cstheme="minorHAnsi"/>
          <w:color w:val="000000"/>
          <w:sz w:val="22"/>
          <w:szCs w:val="22"/>
        </w:rPr>
        <w:t>sequences</w:t>
      </w:r>
      <w:r w:rsidR="00C213AA">
        <w:rPr>
          <w:rFonts w:asciiTheme="minorHAnsi" w:hAnsiTheme="minorHAnsi" w:cstheme="minorHAnsi"/>
          <w:color w:val="000000"/>
          <w:sz w:val="22"/>
          <w:szCs w:val="22"/>
        </w:rPr>
        <w:t xml:space="preserve"> that are particularly impactful to performance?)</w:t>
      </w:r>
    </w:p>
    <w:p w14:paraId="7AA66E03" w14:textId="4B6F8627" w:rsidR="00085945" w:rsidRPr="00085945" w:rsidRDefault="00C0672E" w:rsidP="00085945">
      <w:pPr>
        <w:pStyle w:val="ListParagraph"/>
        <w:numPr>
          <w:ilvl w:val="0"/>
          <w:numId w:val="15"/>
        </w:numPr>
        <w:spacing w:before="100"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Are there</w:t>
      </w:r>
      <w:r w:rsidR="00085945" w:rsidRPr="00085945">
        <w:rPr>
          <w:rFonts w:asciiTheme="minorHAnsi" w:hAnsiTheme="minorHAnsi" w:cstheme="minorHAnsi"/>
          <w:color w:val="000000"/>
          <w:sz w:val="22"/>
          <w:szCs w:val="22"/>
        </w:rPr>
        <w:t xml:space="preserve"> critical performance indicators that could </w:t>
      </w:r>
      <w:r w:rsidR="00100E09">
        <w:rPr>
          <w:rFonts w:asciiTheme="minorHAnsi" w:hAnsiTheme="minorHAnsi" w:cstheme="minorHAnsi"/>
          <w:color w:val="000000"/>
          <w:sz w:val="22"/>
          <w:szCs w:val="22"/>
        </w:rPr>
        <w:t xml:space="preserve">effectively </w:t>
      </w:r>
      <w:r w:rsidR="00085945" w:rsidRPr="00085945">
        <w:rPr>
          <w:rFonts w:asciiTheme="minorHAnsi" w:hAnsiTheme="minorHAnsi" w:cstheme="minorHAnsi"/>
          <w:color w:val="000000"/>
          <w:sz w:val="22"/>
          <w:szCs w:val="22"/>
        </w:rPr>
        <w:t xml:space="preserve">be used </w:t>
      </w:r>
      <w:r w:rsidR="00100E09">
        <w:rPr>
          <w:rFonts w:asciiTheme="minorHAnsi" w:hAnsiTheme="minorHAnsi" w:cstheme="minorHAnsi"/>
          <w:color w:val="000000"/>
          <w:sz w:val="22"/>
          <w:szCs w:val="22"/>
        </w:rPr>
        <w:t xml:space="preserve">to differentiate efficient equipment </w:t>
      </w:r>
      <w:r w:rsidR="00085945" w:rsidRPr="00085945">
        <w:rPr>
          <w:rFonts w:asciiTheme="minorHAnsi" w:hAnsiTheme="minorHAnsi" w:cstheme="minorHAnsi"/>
          <w:color w:val="000000"/>
          <w:sz w:val="22"/>
          <w:szCs w:val="22"/>
        </w:rPr>
        <w:t>in a qualified product list?</w:t>
      </w:r>
      <w:r w:rsidR="00C213AA">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 example,</w:t>
      </w:r>
      <w:r w:rsidR="00100E09">
        <w:rPr>
          <w:rFonts w:asciiTheme="minorHAnsi" w:hAnsiTheme="minorHAnsi" w:cstheme="minorHAnsi"/>
          <w:color w:val="000000"/>
          <w:sz w:val="22"/>
          <w:szCs w:val="22"/>
        </w:rPr>
        <w:t xml:space="preserve"> a</w:t>
      </w:r>
      <w:r w:rsidR="00C213AA">
        <w:rPr>
          <w:rFonts w:asciiTheme="minorHAnsi" w:hAnsiTheme="minorHAnsi" w:cstheme="minorHAnsi"/>
          <w:color w:val="000000"/>
          <w:sz w:val="22"/>
          <w:szCs w:val="22"/>
        </w:rPr>
        <w:t xml:space="preserve">re there </w:t>
      </w:r>
      <w:r w:rsidR="0020150C">
        <w:rPr>
          <w:rFonts w:asciiTheme="minorHAnsi" w:hAnsiTheme="minorHAnsi" w:cstheme="minorHAnsi"/>
          <w:color w:val="000000"/>
          <w:sz w:val="22"/>
          <w:szCs w:val="22"/>
        </w:rPr>
        <w:t xml:space="preserve">identifiable tests </w:t>
      </w:r>
      <w:r w:rsidR="00100E09">
        <w:rPr>
          <w:rFonts w:asciiTheme="minorHAnsi" w:hAnsiTheme="minorHAnsi" w:cstheme="minorHAnsi"/>
          <w:color w:val="000000"/>
          <w:sz w:val="22"/>
          <w:szCs w:val="22"/>
        </w:rPr>
        <w:t xml:space="preserve">or performance parameters </w:t>
      </w:r>
      <w:r w:rsidR="0020150C">
        <w:rPr>
          <w:rFonts w:asciiTheme="minorHAnsi" w:hAnsiTheme="minorHAnsi" w:cstheme="minorHAnsi"/>
          <w:color w:val="000000"/>
          <w:sz w:val="22"/>
          <w:szCs w:val="22"/>
        </w:rPr>
        <w:t xml:space="preserve">that </w:t>
      </w:r>
      <w:r w:rsidR="00100E09">
        <w:rPr>
          <w:rFonts w:asciiTheme="minorHAnsi" w:hAnsiTheme="minorHAnsi" w:cstheme="minorHAnsi"/>
          <w:color w:val="000000"/>
          <w:sz w:val="22"/>
          <w:szCs w:val="22"/>
        </w:rPr>
        <w:t xml:space="preserve">could be used, potentially in combination with existing test results, </w:t>
      </w:r>
      <w:r>
        <w:rPr>
          <w:rFonts w:asciiTheme="minorHAnsi" w:hAnsiTheme="minorHAnsi" w:cstheme="minorHAnsi"/>
          <w:color w:val="000000"/>
          <w:sz w:val="22"/>
          <w:szCs w:val="22"/>
        </w:rPr>
        <w:t xml:space="preserve">as an improved metric in the near term, </w:t>
      </w:r>
      <w:r w:rsidR="00100E09">
        <w:rPr>
          <w:rFonts w:asciiTheme="minorHAnsi" w:hAnsiTheme="minorHAnsi" w:cstheme="minorHAnsi"/>
          <w:color w:val="000000"/>
          <w:sz w:val="22"/>
          <w:szCs w:val="22"/>
        </w:rPr>
        <w:t xml:space="preserve">to </w:t>
      </w:r>
      <w:r w:rsidR="0020150C">
        <w:rPr>
          <w:rFonts w:asciiTheme="minorHAnsi" w:hAnsiTheme="minorHAnsi" w:cstheme="minorHAnsi"/>
          <w:color w:val="000000"/>
          <w:sz w:val="22"/>
          <w:szCs w:val="22"/>
        </w:rPr>
        <w:t>indicate overall performance?</w:t>
      </w:r>
      <w:r>
        <w:rPr>
          <w:rFonts w:asciiTheme="minorHAnsi" w:hAnsiTheme="minorHAnsi" w:cstheme="minorHAnsi"/>
          <w:color w:val="000000"/>
          <w:sz w:val="22"/>
          <w:szCs w:val="22"/>
        </w:rPr>
        <w:t xml:space="preserve">  Are there performance parameters that can be used to define a “performance map” that can be used to effectively estimate seasonal ratings?</w:t>
      </w:r>
    </w:p>
    <w:p w14:paraId="5DD7531D"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Proposed Approach</w:t>
      </w:r>
    </w:p>
    <w:p w14:paraId="769C5D8C" w14:textId="1705174D" w:rsidR="00871634" w:rsidRDefault="00504C0B" w:rsidP="00871634">
      <w:pPr>
        <w:rPr>
          <w:rFonts w:asciiTheme="minorHAnsi" w:hAnsiTheme="minorHAnsi" w:cstheme="minorHAnsi"/>
          <w:sz w:val="22"/>
          <w:szCs w:val="22"/>
        </w:rPr>
      </w:pPr>
      <w:r>
        <w:rPr>
          <w:rFonts w:asciiTheme="minorHAnsi" w:hAnsiTheme="minorHAnsi" w:cstheme="minorHAnsi"/>
          <w:sz w:val="22"/>
          <w:szCs w:val="22"/>
        </w:rPr>
        <w:t>The project requires</w:t>
      </w:r>
      <w:r w:rsidR="00871634">
        <w:rPr>
          <w:rFonts w:asciiTheme="minorHAnsi" w:hAnsiTheme="minorHAnsi" w:cstheme="minorHAnsi"/>
          <w:sz w:val="22"/>
          <w:szCs w:val="22"/>
        </w:rPr>
        <w:t xml:space="preserve"> installing three ductless and three ducted heat pump systems in thermal</w:t>
      </w:r>
      <w:r w:rsidR="00C0672E">
        <w:rPr>
          <w:rFonts w:asciiTheme="minorHAnsi" w:hAnsiTheme="minorHAnsi" w:cstheme="minorHAnsi"/>
          <w:sz w:val="22"/>
          <w:szCs w:val="22"/>
        </w:rPr>
        <w:t>ly</w:t>
      </w:r>
      <w:r w:rsidR="00871634">
        <w:rPr>
          <w:rFonts w:asciiTheme="minorHAnsi" w:hAnsiTheme="minorHAnsi" w:cstheme="minorHAnsi"/>
          <w:sz w:val="22"/>
          <w:szCs w:val="22"/>
        </w:rPr>
        <w:t xml:space="preserve"> calibrated construction trailers</w:t>
      </w:r>
      <w:r w:rsidR="00C0672E">
        <w:rPr>
          <w:rFonts w:asciiTheme="minorHAnsi" w:hAnsiTheme="minorHAnsi" w:cstheme="minorHAnsi"/>
          <w:sz w:val="22"/>
          <w:szCs w:val="22"/>
        </w:rPr>
        <w:t>,</w:t>
      </w:r>
      <w:r w:rsidR="00871634">
        <w:rPr>
          <w:rFonts w:asciiTheme="minorHAnsi" w:hAnsiTheme="minorHAnsi" w:cstheme="minorHAnsi"/>
          <w:sz w:val="22"/>
          <w:szCs w:val="22"/>
        </w:rPr>
        <w:t xml:space="preserve"> located at a common site. These will be operated under identical conditions. Trailers </w:t>
      </w:r>
      <w:r w:rsidR="00C0672E">
        <w:rPr>
          <w:rFonts w:asciiTheme="minorHAnsi" w:hAnsiTheme="minorHAnsi" w:cstheme="minorHAnsi"/>
          <w:sz w:val="22"/>
          <w:szCs w:val="22"/>
        </w:rPr>
        <w:t>will</w:t>
      </w:r>
      <w:r w:rsidR="00871634">
        <w:rPr>
          <w:rFonts w:asciiTheme="minorHAnsi" w:hAnsiTheme="minorHAnsi" w:cstheme="minorHAnsi"/>
          <w:sz w:val="22"/>
          <w:szCs w:val="22"/>
        </w:rPr>
        <w:t xml:space="preserve"> be calibrated </w:t>
      </w:r>
      <w:r w:rsidR="00C0672E">
        <w:rPr>
          <w:rFonts w:asciiTheme="minorHAnsi" w:hAnsiTheme="minorHAnsi" w:cstheme="minorHAnsi"/>
          <w:sz w:val="22"/>
          <w:szCs w:val="22"/>
        </w:rPr>
        <w:t xml:space="preserve">to provide appropriate heating and cooling loads and thermal mass, </w:t>
      </w:r>
      <w:r w:rsidR="00871634">
        <w:rPr>
          <w:rFonts w:asciiTheme="minorHAnsi" w:hAnsiTheme="minorHAnsi" w:cstheme="minorHAnsi"/>
          <w:sz w:val="22"/>
          <w:szCs w:val="22"/>
        </w:rPr>
        <w:t xml:space="preserve">and heat pumps installed no later than </w:t>
      </w:r>
      <w:r w:rsidR="00871634" w:rsidRPr="00104AFE">
        <w:rPr>
          <w:rFonts w:asciiTheme="minorHAnsi" w:hAnsiTheme="minorHAnsi" w:cstheme="minorHAnsi"/>
          <w:sz w:val="22"/>
          <w:szCs w:val="22"/>
          <w:highlight w:val="yellow"/>
        </w:rPr>
        <w:t>December 31</w:t>
      </w:r>
      <w:r w:rsidR="00871634" w:rsidRPr="00104AFE">
        <w:rPr>
          <w:rFonts w:asciiTheme="minorHAnsi" w:hAnsiTheme="minorHAnsi" w:cstheme="minorHAnsi"/>
          <w:sz w:val="22"/>
          <w:szCs w:val="22"/>
          <w:highlight w:val="yellow"/>
          <w:vertAlign w:val="superscript"/>
        </w:rPr>
        <w:t>st</w:t>
      </w:r>
      <w:r w:rsidR="00871634" w:rsidRPr="00104AFE">
        <w:rPr>
          <w:rFonts w:asciiTheme="minorHAnsi" w:hAnsiTheme="minorHAnsi" w:cstheme="minorHAnsi"/>
          <w:sz w:val="22"/>
          <w:szCs w:val="22"/>
          <w:highlight w:val="yellow"/>
        </w:rPr>
        <w:t>, 2021 and operated until August 31</w:t>
      </w:r>
      <w:r w:rsidR="00871634" w:rsidRPr="00104AFE">
        <w:rPr>
          <w:rFonts w:asciiTheme="minorHAnsi" w:hAnsiTheme="minorHAnsi" w:cstheme="minorHAnsi"/>
          <w:sz w:val="22"/>
          <w:szCs w:val="22"/>
          <w:highlight w:val="yellow"/>
          <w:vertAlign w:val="superscript"/>
        </w:rPr>
        <w:t>st</w:t>
      </w:r>
      <w:r w:rsidR="00871634" w:rsidRPr="00104AFE">
        <w:rPr>
          <w:rFonts w:asciiTheme="minorHAnsi" w:hAnsiTheme="minorHAnsi" w:cstheme="minorHAnsi"/>
          <w:sz w:val="22"/>
          <w:szCs w:val="22"/>
          <w:highlight w:val="yellow"/>
        </w:rPr>
        <w:t>, 2022</w:t>
      </w:r>
      <w:r w:rsidR="00871634">
        <w:rPr>
          <w:rFonts w:asciiTheme="minorHAnsi" w:hAnsiTheme="minorHAnsi" w:cstheme="minorHAnsi"/>
          <w:sz w:val="22"/>
          <w:szCs w:val="22"/>
        </w:rPr>
        <w:t xml:space="preserve"> </w:t>
      </w:r>
      <w:r w:rsidR="00871634" w:rsidRPr="00104AFE">
        <w:rPr>
          <w:rFonts w:asciiTheme="minorHAnsi" w:hAnsiTheme="minorHAnsi" w:cstheme="minorHAnsi"/>
          <w:sz w:val="22"/>
          <w:szCs w:val="22"/>
        </w:rPr>
        <w:t>so that ample data can be collected during both heating and cooling seasons</w:t>
      </w:r>
      <w:r w:rsidR="00871634">
        <w:rPr>
          <w:rFonts w:asciiTheme="minorHAnsi" w:hAnsiTheme="minorHAnsi" w:cstheme="minorHAnsi"/>
          <w:sz w:val="22"/>
          <w:szCs w:val="22"/>
        </w:rPr>
        <w:t xml:space="preserve">. After field testing, the heat pump units will be shipped to Underwriters Laboratory facility located in Plano Texas to undergo CSA and </w:t>
      </w:r>
      <w:r w:rsidR="00C0672E">
        <w:rPr>
          <w:rFonts w:asciiTheme="minorHAnsi" w:hAnsiTheme="minorHAnsi" w:cstheme="minorHAnsi"/>
          <w:sz w:val="22"/>
          <w:szCs w:val="22"/>
        </w:rPr>
        <w:t>M1</w:t>
      </w:r>
      <w:r w:rsidR="00871634">
        <w:rPr>
          <w:rFonts w:asciiTheme="minorHAnsi" w:hAnsiTheme="minorHAnsi" w:cstheme="minorHAnsi"/>
          <w:sz w:val="22"/>
          <w:szCs w:val="22"/>
        </w:rPr>
        <w:t xml:space="preserve"> lab testing.  Data gathered during the project will be shared with a DOE national laboratory (TBD) for analysis</w:t>
      </w:r>
      <w:r w:rsidR="00C0672E">
        <w:rPr>
          <w:rFonts w:asciiTheme="minorHAnsi" w:hAnsiTheme="minorHAnsi" w:cstheme="minorHAnsi"/>
          <w:sz w:val="22"/>
          <w:szCs w:val="22"/>
        </w:rPr>
        <w:t>,</w:t>
      </w:r>
      <w:r w:rsidR="00871634">
        <w:rPr>
          <w:rFonts w:asciiTheme="minorHAnsi" w:hAnsiTheme="minorHAnsi" w:cstheme="minorHAnsi"/>
          <w:sz w:val="22"/>
          <w:szCs w:val="22"/>
        </w:rPr>
        <w:t xml:space="preserve"> so that the contractor can provide synthesis of results and a summary report completed before the end of 2022.</w:t>
      </w:r>
    </w:p>
    <w:p w14:paraId="01F58825" w14:textId="77777777" w:rsidR="00871634" w:rsidRDefault="00871634" w:rsidP="00871634">
      <w:pPr>
        <w:rPr>
          <w:rFonts w:asciiTheme="minorHAnsi" w:hAnsiTheme="minorHAnsi" w:cstheme="minorHAnsi"/>
          <w:sz w:val="22"/>
          <w:szCs w:val="22"/>
        </w:rPr>
      </w:pPr>
    </w:p>
    <w:p w14:paraId="289C5A46" w14:textId="384E7801" w:rsidR="00085945" w:rsidRP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The Contractor will make all efforts to </w:t>
      </w:r>
      <w:r w:rsidR="007C3910">
        <w:rPr>
          <w:rFonts w:asciiTheme="minorHAnsi" w:hAnsiTheme="minorHAnsi" w:cstheme="minorHAnsi"/>
          <w:sz w:val="22"/>
          <w:szCs w:val="22"/>
        </w:rPr>
        <w:t>equalize</w:t>
      </w:r>
      <w:r w:rsidRPr="00085945">
        <w:rPr>
          <w:rFonts w:asciiTheme="minorHAnsi" w:hAnsiTheme="minorHAnsi" w:cstheme="minorHAnsi"/>
          <w:sz w:val="22"/>
          <w:szCs w:val="22"/>
        </w:rPr>
        <w:t xml:space="preserve"> the variables shown in the table below that impact heat pump performance. </w:t>
      </w:r>
    </w:p>
    <w:p w14:paraId="11400800" w14:textId="77777777" w:rsidR="00085945" w:rsidRPr="00085945" w:rsidRDefault="00085945" w:rsidP="00085945">
      <w:pPr>
        <w:rPr>
          <w:rFonts w:asciiTheme="minorHAnsi" w:hAnsiTheme="minorHAnsi" w:cstheme="minorHAnsi"/>
          <w:sz w:val="22"/>
          <w:szCs w:val="22"/>
        </w:rPr>
      </w:pPr>
    </w:p>
    <w:tbl>
      <w:tblPr>
        <w:tblStyle w:val="GridTable2"/>
        <w:tblW w:w="9360" w:type="dxa"/>
        <w:tblLook w:val="04A0" w:firstRow="1" w:lastRow="0" w:firstColumn="1" w:lastColumn="0" w:noHBand="0" w:noVBand="1"/>
      </w:tblPr>
      <w:tblGrid>
        <w:gridCol w:w="3060"/>
        <w:gridCol w:w="6300"/>
      </w:tblGrid>
      <w:tr w:rsidR="00085945" w:rsidRPr="00085945" w14:paraId="5B78FE80" w14:textId="77777777" w:rsidTr="004B0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607F8FEF"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Variables that impact performance</w:t>
            </w:r>
          </w:p>
        </w:tc>
        <w:tc>
          <w:tcPr>
            <w:tcW w:w="6300" w:type="dxa"/>
          </w:tcPr>
          <w:p w14:paraId="18C1BCE9" w14:textId="77777777" w:rsidR="00085945" w:rsidRPr="004B06E7" w:rsidRDefault="00085945" w:rsidP="005047C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Proposed Test Plan</w:t>
            </w:r>
          </w:p>
        </w:tc>
      </w:tr>
      <w:tr w:rsidR="00085945" w:rsidRPr="00085945" w14:paraId="75025649"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4BC855C2"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Building construction</w:t>
            </w:r>
          </w:p>
        </w:tc>
        <w:tc>
          <w:tcPr>
            <w:tcW w:w="6300" w:type="dxa"/>
          </w:tcPr>
          <w:p w14:paraId="5F8EC479" w14:textId="0ED62F68" w:rsidR="00085945" w:rsidRPr="004B06E7" w:rsidRDefault="0074235D" w:rsidP="0008594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Use </w:t>
            </w:r>
            <w:r w:rsidR="00C0672E">
              <w:rPr>
                <w:rFonts w:asciiTheme="minorHAnsi" w:hAnsiTheme="minorHAnsi" w:cstheme="minorHAnsi"/>
                <w:sz w:val="22"/>
                <w:szCs w:val="22"/>
              </w:rPr>
              <w:t>c</w:t>
            </w:r>
            <w:r w:rsidR="00085945" w:rsidRPr="004B06E7">
              <w:rPr>
                <w:rFonts w:asciiTheme="minorHAnsi" w:hAnsiTheme="minorHAnsi" w:cstheme="minorHAnsi"/>
                <w:sz w:val="22"/>
                <w:szCs w:val="22"/>
              </w:rPr>
              <w:t xml:space="preserve">alibrated </w:t>
            </w:r>
            <w:r w:rsidR="00C0672E">
              <w:rPr>
                <w:rFonts w:asciiTheme="minorHAnsi" w:hAnsiTheme="minorHAnsi" w:cstheme="minorHAnsi"/>
                <w:sz w:val="22"/>
                <w:szCs w:val="22"/>
              </w:rPr>
              <w:t>c</w:t>
            </w:r>
            <w:r w:rsidR="00085945" w:rsidRPr="004B06E7">
              <w:rPr>
                <w:rFonts w:asciiTheme="minorHAnsi" w:hAnsiTheme="minorHAnsi" w:cstheme="minorHAnsi"/>
                <w:sz w:val="22"/>
                <w:szCs w:val="22"/>
              </w:rPr>
              <w:t xml:space="preserve">onstruction trailers </w:t>
            </w:r>
            <w:r>
              <w:rPr>
                <w:rFonts w:asciiTheme="minorHAnsi" w:hAnsiTheme="minorHAnsi" w:cstheme="minorHAnsi"/>
                <w:sz w:val="22"/>
                <w:szCs w:val="22"/>
              </w:rPr>
              <w:t xml:space="preserve">with thermal characteristics </w:t>
            </w:r>
            <w:r w:rsidR="00C0672E">
              <w:rPr>
                <w:rFonts w:asciiTheme="minorHAnsi" w:hAnsiTheme="minorHAnsi" w:cstheme="minorHAnsi"/>
                <w:sz w:val="22"/>
                <w:szCs w:val="22"/>
              </w:rPr>
              <w:t xml:space="preserve">closely </w:t>
            </w:r>
            <w:r w:rsidR="00223082">
              <w:rPr>
                <w:rFonts w:asciiTheme="minorHAnsi" w:hAnsiTheme="minorHAnsi" w:cstheme="minorHAnsi"/>
                <w:sz w:val="22"/>
                <w:szCs w:val="22"/>
              </w:rPr>
              <w:t xml:space="preserve">matched to EXP07 </w:t>
            </w:r>
            <w:r w:rsidR="00C0672E">
              <w:rPr>
                <w:rFonts w:asciiTheme="minorHAnsi" w:hAnsiTheme="minorHAnsi" w:cstheme="minorHAnsi"/>
                <w:sz w:val="22"/>
                <w:szCs w:val="22"/>
              </w:rPr>
              <w:t xml:space="preserve">load lines </w:t>
            </w:r>
            <w:r w:rsidR="00223082">
              <w:rPr>
                <w:rFonts w:asciiTheme="minorHAnsi" w:hAnsiTheme="minorHAnsi" w:cstheme="minorHAnsi"/>
                <w:sz w:val="22"/>
                <w:szCs w:val="22"/>
              </w:rPr>
              <w:t>and heat pump capacit</w:t>
            </w:r>
            <w:r w:rsidR="00C0672E">
              <w:rPr>
                <w:rFonts w:asciiTheme="minorHAnsi" w:hAnsiTheme="minorHAnsi" w:cstheme="minorHAnsi"/>
                <w:sz w:val="22"/>
                <w:szCs w:val="22"/>
              </w:rPr>
              <w:t>ies</w:t>
            </w:r>
          </w:p>
          <w:p w14:paraId="03143D5D" w14:textId="77777777" w:rsidR="00085945" w:rsidRPr="004B06E7" w:rsidRDefault="00085945" w:rsidP="0008594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Adjust infiltration through weatherization techniques</w:t>
            </w:r>
          </w:p>
          <w:p w14:paraId="3A82BF60" w14:textId="7D1178AA" w:rsidR="00085945" w:rsidRDefault="00085945" w:rsidP="0008594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 xml:space="preserve">Adjust heating load using </w:t>
            </w:r>
            <w:r w:rsidR="00C0672E">
              <w:rPr>
                <w:rFonts w:asciiTheme="minorHAnsi" w:hAnsiTheme="minorHAnsi" w:cstheme="minorHAnsi"/>
                <w:sz w:val="22"/>
                <w:szCs w:val="22"/>
              </w:rPr>
              <w:t xml:space="preserve">rigid </w:t>
            </w:r>
            <w:r w:rsidRPr="004B06E7">
              <w:rPr>
                <w:rFonts w:asciiTheme="minorHAnsi" w:hAnsiTheme="minorHAnsi" w:cstheme="minorHAnsi"/>
                <w:sz w:val="22"/>
                <w:szCs w:val="22"/>
              </w:rPr>
              <w:t>foam insulation</w:t>
            </w:r>
          </w:p>
          <w:p w14:paraId="6A16B927" w14:textId="29E18AE3" w:rsidR="00C0672E" w:rsidRPr="004B06E7" w:rsidRDefault="00C0672E" w:rsidP="0008594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Adjust cooling load by blocking windows as needed</w:t>
            </w:r>
          </w:p>
          <w:p w14:paraId="44F48E42" w14:textId="77777777" w:rsidR="00085945" w:rsidRPr="004B06E7" w:rsidRDefault="00085945" w:rsidP="0008594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Adjust thermal capacitance using CMU blocks</w:t>
            </w:r>
          </w:p>
        </w:tc>
      </w:tr>
      <w:tr w:rsidR="00085945" w:rsidRPr="00085945" w14:paraId="35E06380" w14:textId="77777777" w:rsidTr="004B06E7">
        <w:tc>
          <w:tcPr>
            <w:cnfStyle w:val="001000000000" w:firstRow="0" w:lastRow="0" w:firstColumn="1" w:lastColumn="0" w:oddVBand="0" w:evenVBand="0" w:oddHBand="0" w:evenHBand="0" w:firstRowFirstColumn="0" w:firstRowLastColumn="0" w:lastRowFirstColumn="0" w:lastRowLastColumn="0"/>
            <w:tcW w:w="3060" w:type="dxa"/>
          </w:tcPr>
          <w:p w14:paraId="75B52654"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Equipment installation and commissioning</w:t>
            </w:r>
          </w:p>
        </w:tc>
        <w:tc>
          <w:tcPr>
            <w:tcW w:w="6300" w:type="dxa"/>
          </w:tcPr>
          <w:p w14:paraId="418C4F70" w14:textId="60797EEC" w:rsidR="00085945" w:rsidRPr="004B06E7" w:rsidRDefault="00085945" w:rsidP="0008594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Ensure length of refrigerant lines are the same</w:t>
            </w:r>
            <w:r w:rsidR="001D6C7C" w:rsidRPr="004B06E7">
              <w:rPr>
                <w:rFonts w:asciiTheme="minorHAnsi" w:hAnsiTheme="minorHAnsi" w:cstheme="minorHAnsi"/>
                <w:sz w:val="22"/>
                <w:szCs w:val="22"/>
              </w:rPr>
              <w:t xml:space="preserve"> and match Appendix M1</w:t>
            </w:r>
          </w:p>
          <w:p w14:paraId="3ED05D52" w14:textId="4F11D4DF" w:rsidR="00085945" w:rsidRPr="004B06E7" w:rsidRDefault="00085945" w:rsidP="0008594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Commission</w:t>
            </w:r>
            <w:r w:rsidR="00C0672E">
              <w:rPr>
                <w:rFonts w:asciiTheme="minorHAnsi" w:hAnsiTheme="minorHAnsi" w:cstheme="minorHAnsi"/>
                <w:sz w:val="22"/>
                <w:szCs w:val="22"/>
              </w:rPr>
              <w:t>ed</w:t>
            </w:r>
            <w:r w:rsidRPr="004B06E7">
              <w:rPr>
                <w:rFonts w:asciiTheme="minorHAnsi" w:hAnsiTheme="minorHAnsi" w:cstheme="minorHAnsi"/>
                <w:sz w:val="22"/>
                <w:szCs w:val="22"/>
              </w:rPr>
              <w:t xml:space="preserve"> so refrigerant charge</w:t>
            </w:r>
            <w:r w:rsidR="00223082">
              <w:rPr>
                <w:rFonts w:asciiTheme="minorHAnsi" w:hAnsiTheme="minorHAnsi" w:cstheme="minorHAnsi"/>
                <w:sz w:val="22"/>
                <w:szCs w:val="22"/>
              </w:rPr>
              <w:t xml:space="preserve"> </w:t>
            </w:r>
            <w:r w:rsidR="00C0672E">
              <w:rPr>
                <w:rFonts w:asciiTheme="minorHAnsi" w:hAnsiTheme="minorHAnsi" w:cstheme="minorHAnsi"/>
                <w:sz w:val="22"/>
                <w:szCs w:val="22"/>
              </w:rPr>
              <w:t xml:space="preserve">and air flows </w:t>
            </w:r>
            <w:r w:rsidR="00223082">
              <w:rPr>
                <w:rFonts w:asciiTheme="minorHAnsi" w:hAnsiTheme="minorHAnsi" w:cstheme="minorHAnsi"/>
                <w:sz w:val="22"/>
                <w:szCs w:val="22"/>
              </w:rPr>
              <w:t>meet manufacturer specifications</w:t>
            </w:r>
            <w:r w:rsidRPr="004B06E7">
              <w:rPr>
                <w:rFonts w:asciiTheme="minorHAnsi" w:hAnsiTheme="minorHAnsi" w:cstheme="minorHAnsi"/>
                <w:sz w:val="22"/>
                <w:szCs w:val="22"/>
              </w:rPr>
              <w:t xml:space="preserve"> </w:t>
            </w:r>
          </w:p>
          <w:p w14:paraId="5A98E043" w14:textId="7A204EC4" w:rsidR="00085945" w:rsidRPr="004B06E7" w:rsidRDefault="00085945" w:rsidP="0008594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Thermostat</w:t>
            </w:r>
            <w:r w:rsidR="00C0672E">
              <w:rPr>
                <w:rFonts w:asciiTheme="minorHAnsi" w:hAnsiTheme="minorHAnsi" w:cstheme="minorHAnsi"/>
                <w:sz w:val="22"/>
                <w:szCs w:val="22"/>
              </w:rPr>
              <w:t xml:space="preserve">s </w:t>
            </w:r>
            <w:r w:rsidRPr="004B06E7">
              <w:rPr>
                <w:rFonts w:asciiTheme="minorHAnsi" w:hAnsiTheme="minorHAnsi" w:cstheme="minorHAnsi"/>
                <w:sz w:val="22"/>
                <w:szCs w:val="22"/>
              </w:rPr>
              <w:t xml:space="preserve"> in</w:t>
            </w:r>
            <w:r w:rsidR="00C0672E">
              <w:rPr>
                <w:rFonts w:asciiTheme="minorHAnsi" w:hAnsiTheme="minorHAnsi" w:cstheme="minorHAnsi"/>
                <w:sz w:val="22"/>
                <w:szCs w:val="22"/>
              </w:rPr>
              <w:t xml:space="preserve"> the</w:t>
            </w:r>
            <w:r w:rsidRPr="004B06E7">
              <w:rPr>
                <w:rFonts w:asciiTheme="minorHAnsi" w:hAnsiTheme="minorHAnsi" w:cstheme="minorHAnsi"/>
                <w:sz w:val="22"/>
                <w:szCs w:val="22"/>
              </w:rPr>
              <w:t xml:space="preserve"> same location in each trailer (interior wall away from window &amp; supply air)</w:t>
            </w:r>
          </w:p>
        </w:tc>
      </w:tr>
      <w:tr w:rsidR="00085945" w:rsidRPr="00085945" w14:paraId="173D025E"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C55F452"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Occupancy patterns</w:t>
            </w:r>
          </w:p>
        </w:tc>
        <w:tc>
          <w:tcPr>
            <w:tcW w:w="6300" w:type="dxa"/>
          </w:tcPr>
          <w:p w14:paraId="088AF14B" w14:textId="77777777" w:rsidR="00085945" w:rsidRPr="004B06E7" w:rsidRDefault="00085945" w:rsidP="0008594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Unoccupied</w:t>
            </w:r>
          </w:p>
          <w:p w14:paraId="55577554" w14:textId="447ABAA7" w:rsidR="00085945" w:rsidRPr="004B06E7" w:rsidRDefault="00085945" w:rsidP="0008594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Test with consistent simulated internal gains- resistance heaters and humidifiers</w:t>
            </w:r>
            <w:r w:rsidR="00DB22B6">
              <w:rPr>
                <w:rFonts w:asciiTheme="minorHAnsi" w:hAnsiTheme="minorHAnsi" w:cstheme="minorHAnsi"/>
                <w:sz w:val="22"/>
                <w:szCs w:val="22"/>
              </w:rPr>
              <w:t xml:space="preserve"> </w:t>
            </w:r>
            <w:r w:rsidR="00C0672E">
              <w:rPr>
                <w:rFonts w:asciiTheme="minorHAnsi" w:hAnsiTheme="minorHAnsi" w:cstheme="minorHAnsi"/>
                <w:sz w:val="22"/>
                <w:szCs w:val="22"/>
              </w:rPr>
              <w:t>to a defined specification and schedule</w:t>
            </w:r>
          </w:p>
        </w:tc>
      </w:tr>
      <w:tr w:rsidR="00085945" w:rsidRPr="00085945" w14:paraId="5FAFEFC0" w14:textId="77777777" w:rsidTr="004B06E7">
        <w:trPr>
          <w:trHeight w:val="863"/>
        </w:trPr>
        <w:tc>
          <w:tcPr>
            <w:cnfStyle w:val="001000000000" w:firstRow="0" w:lastRow="0" w:firstColumn="1" w:lastColumn="0" w:oddVBand="0" w:evenVBand="0" w:oddHBand="0" w:evenHBand="0" w:firstRowFirstColumn="0" w:firstRowLastColumn="0" w:lastRowFirstColumn="0" w:lastRowLastColumn="0"/>
            <w:tcW w:w="3060" w:type="dxa"/>
          </w:tcPr>
          <w:p w14:paraId="1A908460"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Thermostat settings</w:t>
            </w:r>
          </w:p>
        </w:tc>
        <w:tc>
          <w:tcPr>
            <w:tcW w:w="6300" w:type="dxa"/>
          </w:tcPr>
          <w:p w14:paraId="35332181" w14:textId="77777777" w:rsidR="00085945" w:rsidRPr="004B06E7" w:rsidRDefault="00085945" w:rsidP="00085945">
            <w:pPr>
              <w:pStyle w:val="ListParagraph"/>
              <w:numPr>
                <w:ilvl w:val="0"/>
                <w:numId w:val="19"/>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 xml:space="preserve">Use consistent thermostat settings &amp; </w:t>
            </w:r>
            <w:proofErr w:type="spellStart"/>
            <w:r w:rsidRPr="004B06E7">
              <w:rPr>
                <w:rFonts w:asciiTheme="minorHAnsi" w:hAnsiTheme="minorHAnsi" w:cstheme="minorHAnsi"/>
                <w:sz w:val="22"/>
                <w:szCs w:val="22"/>
              </w:rPr>
              <w:t>setpoints</w:t>
            </w:r>
            <w:proofErr w:type="spellEnd"/>
            <w:r w:rsidRPr="004B06E7">
              <w:rPr>
                <w:rFonts w:asciiTheme="minorHAnsi" w:hAnsiTheme="minorHAnsi" w:cstheme="minorHAnsi"/>
                <w:sz w:val="22"/>
                <w:szCs w:val="22"/>
              </w:rPr>
              <w:t xml:space="preserve"> </w:t>
            </w:r>
          </w:p>
          <w:p w14:paraId="705BD965" w14:textId="33575F7A" w:rsidR="00085945" w:rsidRDefault="00F97BA6" w:rsidP="00085945">
            <w:pPr>
              <w:pStyle w:val="ListParagraph"/>
              <w:numPr>
                <w:ilvl w:val="0"/>
                <w:numId w:val="19"/>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For primary testing, e</w:t>
            </w:r>
            <w:r w:rsidR="00085945" w:rsidRPr="004B06E7">
              <w:rPr>
                <w:rFonts w:asciiTheme="minorHAnsi" w:hAnsiTheme="minorHAnsi" w:cstheme="minorHAnsi"/>
                <w:sz w:val="22"/>
                <w:szCs w:val="22"/>
              </w:rPr>
              <w:t xml:space="preserve">liminate the use of setback, </w:t>
            </w:r>
            <w:r>
              <w:rPr>
                <w:rFonts w:asciiTheme="minorHAnsi" w:hAnsiTheme="minorHAnsi" w:cstheme="minorHAnsi"/>
                <w:sz w:val="22"/>
                <w:szCs w:val="22"/>
              </w:rPr>
              <w:t xml:space="preserve">to eliminate that source of variability and uncertainty </w:t>
            </w:r>
          </w:p>
          <w:p w14:paraId="497C2EDD" w14:textId="44285EB7" w:rsidR="00FF0148" w:rsidRDefault="00F97BA6" w:rsidP="00085945">
            <w:pPr>
              <w:pStyle w:val="ListParagraph"/>
              <w:numPr>
                <w:ilvl w:val="0"/>
                <w:numId w:val="19"/>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For a</w:t>
            </w:r>
            <w:r w:rsidR="00FF0148">
              <w:rPr>
                <w:rFonts w:asciiTheme="minorHAnsi" w:hAnsiTheme="minorHAnsi" w:cstheme="minorHAnsi"/>
                <w:sz w:val="22"/>
                <w:szCs w:val="22"/>
              </w:rPr>
              <w:t xml:space="preserve"> </w:t>
            </w:r>
            <w:r w:rsidR="00552663">
              <w:rPr>
                <w:rFonts w:asciiTheme="minorHAnsi" w:hAnsiTheme="minorHAnsi" w:cstheme="minorHAnsi"/>
                <w:sz w:val="22"/>
                <w:szCs w:val="22"/>
              </w:rPr>
              <w:t>secondary</w:t>
            </w:r>
            <w:r w:rsidR="00FF0148">
              <w:rPr>
                <w:rFonts w:asciiTheme="minorHAnsi" w:hAnsiTheme="minorHAnsi" w:cstheme="minorHAnsi"/>
                <w:sz w:val="22"/>
                <w:szCs w:val="22"/>
              </w:rPr>
              <w:t xml:space="preserve"> test period</w:t>
            </w:r>
            <w:r>
              <w:rPr>
                <w:rFonts w:asciiTheme="minorHAnsi" w:hAnsiTheme="minorHAnsi" w:cstheme="minorHAnsi"/>
                <w:sz w:val="22"/>
                <w:szCs w:val="22"/>
              </w:rPr>
              <w:t xml:space="preserve"> each season</w:t>
            </w:r>
            <w:r w:rsidR="00FF0148">
              <w:rPr>
                <w:rFonts w:asciiTheme="minorHAnsi" w:hAnsiTheme="minorHAnsi" w:cstheme="minorHAnsi"/>
                <w:sz w:val="22"/>
                <w:szCs w:val="22"/>
              </w:rPr>
              <w:t xml:space="preserve"> (approximately 2-3 weeks/season</w:t>
            </w:r>
            <w:r>
              <w:rPr>
                <w:rFonts w:asciiTheme="minorHAnsi" w:hAnsiTheme="minorHAnsi" w:cstheme="minorHAnsi"/>
                <w:sz w:val="22"/>
                <w:szCs w:val="22"/>
              </w:rPr>
              <w:t>, but no more than 25% of total season test time</w:t>
            </w:r>
            <w:r w:rsidR="00FF0148">
              <w:rPr>
                <w:rFonts w:asciiTheme="minorHAnsi" w:hAnsiTheme="minorHAnsi" w:cstheme="minorHAnsi"/>
                <w:sz w:val="22"/>
                <w:szCs w:val="22"/>
              </w:rPr>
              <w:t>) investigate the use of setback to determine the response of different units and the effect on energy use</w:t>
            </w:r>
            <w:r w:rsidR="007C3910">
              <w:rPr>
                <w:rFonts w:asciiTheme="minorHAnsi" w:hAnsiTheme="minorHAnsi" w:cstheme="minorHAnsi"/>
                <w:sz w:val="22"/>
                <w:szCs w:val="22"/>
              </w:rPr>
              <w:t xml:space="preserve">, </w:t>
            </w:r>
            <w:r w:rsidR="005B364A">
              <w:rPr>
                <w:rFonts w:asciiTheme="minorHAnsi" w:hAnsiTheme="minorHAnsi" w:cstheme="minorHAnsi"/>
                <w:sz w:val="22"/>
                <w:szCs w:val="22"/>
              </w:rPr>
              <w:t xml:space="preserve">and </w:t>
            </w:r>
            <w:r w:rsidR="007C3910">
              <w:rPr>
                <w:rFonts w:asciiTheme="minorHAnsi" w:hAnsiTheme="minorHAnsi" w:cstheme="minorHAnsi"/>
                <w:sz w:val="22"/>
                <w:szCs w:val="22"/>
              </w:rPr>
              <w:t>instantaneous power demand.</w:t>
            </w:r>
          </w:p>
          <w:p w14:paraId="05992869" w14:textId="2509CCB1" w:rsidR="005B364A" w:rsidRPr="004B06E7" w:rsidRDefault="005B364A" w:rsidP="00085945">
            <w:pPr>
              <w:pStyle w:val="ListParagraph"/>
              <w:numPr>
                <w:ilvl w:val="0"/>
                <w:numId w:val="19"/>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User settings for conditioning, fan settings, vane operation (for ductless), and others will be as specified.</w:t>
            </w:r>
          </w:p>
        </w:tc>
      </w:tr>
      <w:tr w:rsidR="00085945" w:rsidRPr="00085945" w14:paraId="5D0362EB"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B8D8E02" w14:textId="51E8775F" w:rsidR="00085945" w:rsidRPr="004B06E7" w:rsidRDefault="005A4055" w:rsidP="005047C0">
            <w:pPr>
              <w:rPr>
                <w:rFonts w:asciiTheme="minorHAnsi" w:hAnsiTheme="minorHAnsi" w:cstheme="minorHAnsi"/>
                <w:sz w:val="22"/>
                <w:szCs w:val="22"/>
              </w:rPr>
            </w:pPr>
            <w:r>
              <w:rPr>
                <w:rFonts w:asciiTheme="minorHAnsi" w:hAnsiTheme="minorHAnsi" w:cstheme="minorHAnsi"/>
                <w:sz w:val="22"/>
                <w:szCs w:val="22"/>
              </w:rPr>
              <w:t>Location/</w:t>
            </w:r>
            <w:r w:rsidR="00085945" w:rsidRPr="004B06E7">
              <w:rPr>
                <w:rFonts w:asciiTheme="minorHAnsi" w:hAnsiTheme="minorHAnsi" w:cstheme="minorHAnsi"/>
                <w:sz w:val="22"/>
                <w:szCs w:val="22"/>
              </w:rPr>
              <w:t>Climate</w:t>
            </w:r>
            <w:r>
              <w:rPr>
                <w:rFonts w:asciiTheme="minorHAnsi" w:hAnsiTheme="minorHAnsi" w:cstheme="minorHAnsi"/>
                <w:sz w:val="22"/>
                <w:szCs w:val="22"/>
              </w:rPr>
              <w:t xml:space="preserve"> of field test site</w:t>
            </w:r>
          </w:p>
        </w:tc>
        <w:tc>
          <w:tcPr>
            <w:tcW w:w="6300" w:type="dxa"/>
          </w:tcPr>
          <w:p w14:paraId="008DED33" w14:textId="77777777" w:rsidR="00085945" w:rsidRPr="004B06E7" w:rsidRDefault="00085945" w:rsidP="0008594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Heating design temp ~5°F</w:t>
            </w:r>
          </w:p>
          <w:p w14:paraId="5FD1646A" w14:textId="77777777" w:rsidR="00085945" w:rsidRPr="004B06E7" w:rsidRDefault="00085945" w:rsidP="0008594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Significant hours in cooling season at 95°F</w:t>
            </w:r>
          </w:p>
          <w:p w14:paraId="7F061AC2" w14:textId="412739F8" w:rsidR="00085945" w:rsidRDefault="003734C5" w:rsidP="0008594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Potentially p</w:t>
            </w:r>
            <w:r w:rsidR="00085945" w:rsidRPr="004B06E7">
              <w:rPr>
                <w:rFonts w:asciiTheme="minorHAnsi" w:hAnsiTheme="minorHAnsi" w:cstheme="minorHAnsi"/>
                <w:sz w:val="22"/>
                <w:szCs w:val="22"/>
              </w:rPr>
              <w:t>arked in mobile home or RV park</w:t>
            </w:r>
          </w:p>
          <w:p w14:paraId="20F1DE6B" w14:textId="5BC674A3" w:rsidR="003734C5" w:rsidRPr="004B06E7" w:rsidRDefault="003734C5" w:rsidP="0008594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If general location is identified, NEEP and </w:t>
            </w:r>
            <w:r w:rsidR="005B364A">
              <w:rPr>
                <w:rFonts w:asciiTheme="minorHAnsi" w:hAnsiTheme="minorHAnsi" w:cstheme="minorHAnsi"/>
                <w:sz w:val="22"/>
                <w:szCs w:val="22"/>
              </w:rPr>
              <w:t>F</w:t>
            </w:r>
            <w:r>
              <w:rPr>
                <w:rFonts w:asciiTheme="minorHAnsi" w:hAnsiTheme="minorHAnsi" w:cstheme="minorHAnsi"/>
                <w:sz w:val="22"/>
                <w:szCs w:val="22"/>
              </w:rPr>
              <w:t xml:space="preserve">unders </w:t>
            </w:r>
            <w:r w:rsidR="002A68A7">
              <w:rPr>
                <w:rFonts w:asciiTheme="minorHAnsi" w:hAnsiTheme="minorHAnsi" w:cstheme="minorHAnsi"/>
                <w:sz w:val="22"/>
                <w:szCs w:val="22"/>
              </w:rPr>
              <w:t>may</w:t>
            </w:r>
            <w:r>
              <w:rPr>
                <w:rFonts w:asciiTheme="minorHAnsi" w:hAnsiTheme="minorHAnsi" w:cstheme="minorHAnsi"/>
                <w:sz w:val="22"/>
                <w:szCs w:val="22"/>
              </w:rPr>
              <w:t xml:space="preserve"> assist in locating and securing a specific test site</w:t>
            </w:r>
          </w:p>
          <w:p w14:paraId="283D917E" w14:textId="010E58B9" w:rsidR="00085945" w:rsidRPr="004B06E7" w:rsidRDefault="00085945" w:rsidP="0008594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Specific location TBD by Contractor</w:t>
            </w:r>
            <w:r w:rsidR="00576D9B">
              <w:rPr>
                <w:rFonts w:asciiTheme="minorHAnsi" w:hAnsiTheme="minorHAnsi" w:cstheme="minorHAnsi"/>
                <w:sz w:val="22"/>
                <w:szCs w:val="22"/>
              </w:rPr>
              <w:t xml:space="preserve"> &amp; confirmed with Funders</w:t>
            </w:r>
          </w:p>
        </w:tc>
      </w:tr>
      <w:tr w:rsidR="00085945" w:rsidRPr="00085945" w14:paraId="6BB81F41" w14:textId="77777777" w:rsidTr="004B06E7">
        <w:tc>
          <w:tcPr>
            <w:cnfStyle w:val="001000000000" w:firstRow="0" w:lastRow="0" w:firstColumn="1" w:lastColumn="0" w:oddVBand="0" w:evenVBand="0" w:oddHBand="0" w:evenHBand="0" w:firstRowFirstColumn="0" w:firstRowLastColumn="0" w:lastRowFirstColumn="0" w:lastRowLastColumn="0"/>
            <w:tcW w:w="3060" w:type="dxa"/>
          </w:tcPr>
          <w:p w14:paraId="65F6AA89"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Ductwork (applies to central ducted units only)</w:t>
            </w:r>
          </w:p>
        </w:tc>
        <w:tc>
          <w:tcPr>
            <w:tcW w:w="6300" w:type="dxa"/>
          </w:tcPr>
          <w:p w14:paraId="42F92974" w14:textId="7CA16AAF" w:rsidR="00085945" w:rsidRPr="004B06E7" w:rsidRDefault="00085945" w:rsidP="0008594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All ductwork installed interior to the construction trailer. Ductwork shall be sufficient to distribute airflow throughout trailer and shall be constructed of fiberboard or sheet metal. Install balancing damper</w:t>
            </w:r>
            <w:r w:rsidR="005B364A">
              <w:rPr>
                <w:rFonts w:asciiTheme="minorHAnsi" w:hAnsiTheme="minorHAnsi" w:cstheme="minorHAnsi"/>
                <w:sz w:val="22"/>
                <w:szCs w:val="22"/>
              </w:rPr>
              <w:t>(s)</w:t>
            </w:r>
            <w:r w:rsidRPr="004B06E7">
              <w:rPr>
                <w:rFonts w:asciiTheme="minorHAnsi" w:hAnsiTheme="minorHAnsi" w:cstheme="minorHAnsi"/>
                <w:sz w:val="22"/>
                <w:szCs w:val="22"/>
              </w:rPr>
              <w:t xml:space="preserve"> to meet static </w:t>
            </w:r>
            <w:r w:rsidR="005B364A">
              <w:rPr>
                <w:rFonts w:asciiTheme="minorHAnsi" w:hAnsiTheme="minorHAnsi" w:cstheme="minorHAnsi"/>
                <w:sz w:val="22"/>
                <w:szCs w:val="22"/>
              </w:rPr>
              <w:t xml:space="preserve">pressure </w:t>
            </w:r>
            <w:r w:rsidRPr="004B06E7">
              <w:rPr>
                <w:rFonts w:asciiTheme="minorHAnsi" w:hAnsiTheme="minorHAnsi" w:cstheme="minorHAnsi"/>
                <w:sz w:val="22"/>
                <w:szCs w:val="22"/>
              </w:rPr>
              <w:t>requirements in CSA EXP07 and Appendix M1</w:t>
            </w:r>
            <w:r w:rsidR="005B364A">
              <w:rPr>
                <w:rFonts w:asciiTheme="minorHAnsi" w:hAnsiTheme="minorHAnsi" w:cstheme="minorHAnsi"/>
                <w:sz w:val="22"/>
                <w:szCs w:val="22"/>
              </w:rPr>
              <w:t xml:space="preserve"> at full-load air flow</w:t>
            </w:r>
          </w:p>
        </w:tc>
      </w:tr>
      <w:tr w:rsidR="00085945" w:rsidRPr="00085945" w14:paraId="219F492C"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193F1D5" w14:textId="08E3CD76" w:rsidR="00085945" w:rsidRPr="004B06E7" w:rsidRDefault="00576D9B" w:rsidP="005047C0">
            <w:pPr>
              <w:rPr>
                <w:rFonts w:asciiTheme="minorHAnsi" w:hAnsiTheme="minorHAnsi" w:cstheme="minorHAnsi"/>
                <w:sz w:val="22"/>
                <w:szCs w:val="22"/>
              </w:rPr>
            </w:pPr>
            <w:r>
              <w:rPr>
                <w:rFonts w:asciiTheme="minorHAnsi" w:hAnsiTheme="minorHAnsi" w:cstheme="minorHAnsi"/>
                <w:sz w:val="22"/>
                <w:szCs w:val="22"/>
              </w:rPr>
              <w:t>Emergency</w:t>
            </w:r>
            <w:r w:rsidR="00085945" w:rsidRPr="004B06E7">
              <w:rPr>
                <w:rFonts w:asciiTheme="minorHAnsi" w:hAnsiTheme="minorHAnsi" w:cstheme="minorHAnsi"/>
                <w:sz w:val="22"/>
                <w:szCs w:val="22"/>
              </w:rPr>
              <w:t xml:space="preserve"> Heat</w:t>
            </w:r>
          </w:p>
        </w:tc>
        <w:tc>
          <w:tcPr>
            <w:tcW w:w="6300" w:type="dxa"/>
          </w:tcPr>
          <w:p w14:paraId="73B13D89" w14:textId="321645EA" w:rsidR="00085945" w:rsidRPr="004B06E7" w:rsidRDefault="00085945" w:rsidP="000859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 xml:space="preserve">Backup heat measured and provided by electric resistance heaters in trailers. Electric resistance heat to be </w:t>
            </w:r>
            <w:r w:rsidR="00576D9B">
              <w:rPr>
                <w:rFonts w:asciiTheme="minorHAnsi" w:hAnsiTheme="minorHAnsi" w:cstheme="minorHAnsi"/>
                <w:sz w:val="22"/>
                <w:szCs w:val="22"/>
              </w:rPr>
              <w:t xml:space="preserve">approximately </w:t>
            </w:r>
            <w:r w:rsidRPr="004B06E7">
              <w:rPr>
                <w:rFonts w:asciiTheme="minorHAnsi" w:hAnsiTheme="minorHAnsi" w:cstheme="minorHAnsi"/>
                <w:sz w:val="22"/>
                <w:szCs w:val="22"/>
              </w:rPr>
              <w:t>3 kW, based on building load and heat pump capacity at design.</w:t>
            </w:r>
          </w:p>
          <w:p w14:paraId="7192A3B5" w14:textId="77777777" w:rsidR="00085945" w:rsidRPr="004B06E7" w:rsidRDefault="00085945" w:rsidP="000859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lastRenderedPageBreak/>
              <w:t xml:space="preserve">Control by wall-mounted relay thermostat mounted next to heat pump control/thermostat, but set a few degrees lower to set indoor temperature "floor".  </w:t>
            </w:r>
          </w:p>
        </w:tc>
      </w:tr>
      <w:tr w:rsidR="00085945" w:rsidRPr="00085945" w14:paraId="31951B1E" w14:textId="77777777" w:rsidTr="004B06E7">
        <w:tc>
          <w:tcPr>
            <w:cnfStyle w:val="001000000000" w:firstRow="0" w:lastRow="0" w:firstColumn="1" w:lastColumn="0" w:oddVBand="0" w:evenVBand="0" w:oddHBand="0" w:evenHBand="0" w:firstRowFirstColumn="0" w:firstRowLastColumn="0" w:lastRowFirstColumn="0" w:lastRowLastColumn="0"/>
            <w:tcW w:w="3060" w:type="dxa"/>
          </w:tcPr>
          <w:p w14:paraId="76C6DE8B"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lastRenderedPageBreak/>
              <w:t>Types of units</w:t>
            </w:r>
          </w:p>
        </w:tc>
        <w:tc>
          <w:tcPr>
            <w:tcW w:w="6300" w:type="dxa"/>
          </w:tcPr>
          <w:p w14:paraId="4654783A" w14:textId="77777777" w:rsidR="00085945" w:rsidRPr="004B06E7" w:rsidRDefault="00085945" w:rsidP="000859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Both central ducted and ductless HP units</w:t>
            </w:r>
          </w:p>
        </w:tc>
      </w:tr>
      <w:tr w:rsidR="00085945" w:rsidRPr="00085945" w14:paraId="43E33471"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403E23C4" w14:textId="77777777" w:rsidR="00085945" w:rsidRPr="004B06E7" w:rsidRDefault="00085945" w:rsidP="005047C0">
            <w:pPr>
              <w:rPr>
                <w:rFonts w:asciiTheme="minorHAnsi" w:hAnsiTheme="minorHAnsi" w:cstheme="minorHAnsi"/>
                <w:sz w:val="22"/>
                <w:szCs w:val="22"/>
              </w:rPr>
            </w:pPr>
            <w:r w:rsidRPr="004B06E7">
              <w:rPr>
                <w:rFonts w:asciiTheme="minorHAnsi" w:hAnsiTheme="minorHAnsi" w:cstheme="minorHAnsi"/>
                <w:sz w:val="22"/>
                <w:szCs w:val="22"/>
              </w:rPr>
              <w:t>Target HSPF</w:t>
            </w:r>
          </w:p>
        </w:tc>
        <w:tc>
          <w:tcPr>
            <w:tcW w:w="6300" w:type="dxa"/>
          </w:tcPr>
          <w:p w14:paraId="2AEEF630" w14:textId="6775691B" w:rsidR="00085945" w:rsidRPr="004B06E7" w:rsidRDefault="00085945" w:rsidP="000859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Cohort #1: Lower, all approximately HSPF 9. Three units</w:t>
            </w:r>
            <w:r w:rsidR="005B364A">
              <w:rPr>
                <w:rFonts w:asciiTheme="minorHAnsi" w:hAnsiTheme="minorHAnsi" w:cstheme="minorHAnsi"/>
                <w:sz w:val="22"/>
                <w:szCs w:val="22"/>
              </w:rPr>
              <w:t>,</w:t>
            </w:r>
            <w:r w:rsidRPr="004B06E7">
              <w:rPr>
                <w:rFonts w:asciiTheme="minorHAnsi" w:hAnsiTheme="minorHAnsi" w:cstheme="minorHAnsi"/>
                <w:sz w:val="22"/>
                <w:szCs w:val="22"/>
              </w:rPr>
              <w:t xml:space="preserve"> mix of ducted &amp; ductless.</w:t>
            </w:r>
          </w:p>
          <w:p w14:paraId="2C675D11" w14:textId="335A2FB6" w:rsidR="00085945" w:rsidRPr="004B06E7" w:rsidRDefault="00085945" w:rsidP="000859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 xml:space="preserve">Cohort #2: Higher. All approximately HSFP </w:t>
            </w:r>
            <w:r w:rsidR="005B364A" w:rsidRPr="004B06E7">
              <w:rPr>
                <w:rFonts w:asciiTheme="minorHAnsi" w:hAnsiTheme="minorHAnsi" w:cstheme="minorHAnsi"/>
                <w:sz w:val="22"/>
                <w:szCs w:val="22"/>
              </w:rPr>
              <w:t>1</w:t>
            </w:r>
            <w:r w:rsidR="005B364A">
              <w:rPr>
                <w:rFonts w:asciiTheme="minorHAnsi" w:hAnsiTheme="minorHAnsi" w:cstheme="minorHAnsi"/>
                <w:sz w:val="22"/>
                <w:szCs w:val="22"/>
              </w:rPr>
              <w:t>2</w:t>
            </w:r>
            <w:r w:rsidRPr="004B06E7">
              <w:rPr>
                <w:rFonts w:asciiTheme="minorHAnsi" w:hAnsiTheme="minorHAnsi" w:cstheme="minorHAnsi"/>
                <w:sz w:val="22"/>
                <w:szCs w:val="22"/>
              </w:rPr>
              <w:t>. Three units</w:t>
            </w:r>
            <w:r w:rsidR="005B364A">
              <w:rPr>
                <w:rFonts w:asciiTheme="minorHAnsi" w:hAnsiTheme="minorHAnsi" w:cstheme="minorHAnsi"/>
                <w:sz w:val="22"/>
                <w:szCs w:val="22"/>
              </w:rPr>
              <w:t>,</w:t>
            </w:r>
            <w:r w:rsidRPr="004B06E7">
              <w:rPr>
                <w:rFonts w:asciiTheme="minorHAnsi" w:hAnsiTheme="minorHAnsi" w:cstheme="minorHAnsi"/>
                <w:sz w:val="22"/>
                <w:szCs w:val="22"/>
              </w:rPr>
              <w:t xml:space="preserve"> mix of ducted &amp; ductless.</w:t>
            </w:r>
          </w:p>
          <w:p w14:paraId="146A0F8C" w14:textId="77777777" w:rsidR="00085945" w:rsidRPr="004B06E7" w:rsidRDefault="00085945" w:rsidP="000859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Analysis will include comparison of field results with ratings, normalized by lab test rating</w:t>
            </w:r>
          </w:p>
        </w:tc>
      </w:tr>
      <w:tr w:rsidR="00085945" w:rsidRPr="00085945" w14:paraId="668DF5FC" w14:textId="77777777" w:rsidTr="004B06E7">
        <w:tc>
          <w:tcPr>
            <w:cnfStyle w:val="001000000000" w:firstRow="0" w:lastRow="0" w:firstColumn="1" w:lastColumn="0" w:oddVBand="0" w:evenVBand="0" w:oddHBand="0" w:evenHBand="0" w:firstRowFirstColumn="0" w:firstRowLastColumn="0" w:lastRowFirstColumn="0" w:lastRowLastColumn="0"/>
            <w:tcW w:w="3060" w:type="dxa"/>
          </w:tcPr>
          <w:p w14:paraId="7E5FB0EF" w14:textId="77777777" w:rsidR="00085945" w:rsidRPr="00FA3EA5" w:rsidRDefault="00085945" w:rsidP="005047C0">
            <w:pPr>
              <w:rPr>
                <w:rFonts w:asciiTheme="minorHAnsi" w:hAnsiTheme="minorHAnsi" w:cstheme="minorHAnsi"/>
                <w:sz w:val="22"/>
                <w:szCs w:val="22"/>
              </w:rPr>
            </w:pPr>
            <w:r w:rsidRPr="00FA3EA5">
              <w:rPr>
                <w:rFonts w:asciiTheme="minorHAnsi" w:hAnsiTheme="minorHAnsi" w:cstheme="minorHAnsi"/>
                <w:sz w:val="22"/>
                <w:szCs w:val="22"/>
              </w:rPr>
              <w:t>Unit Sizing &amp; Selection</w:t>
            </w:r>
          </w:p>
        </w:tc>
        <w:tc>
          <w:tcPr>
            <w:tcW w:w="6300" w:type="dxa"/>
          </w:tcPr>
          <w:p w14:paraId="0A7347D6" w14:textId="13C4E800" w:rsidR="00085945" w:rsidRPr="00FA3EA5" w:rsidRDefault="000B5182" w:rsidP="000859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3EA5">
              <w:rPr>
                <w:rFonts w:asciiTheme="minorHAnsi" w:hAnsiTheme="minorHAnsi" w:cstheme="minorHAnsi"/>
                <w:sz w:val="22"/>
                <w:szCs w:val="22"/>
              </w:rPr>
              <w:t>Funding organizations/</w:t>
            </w:r>
            <w:r w:rsidR="00085945" w:rsidRPr="00FA3EA5">
              <w:rPr>
                <w:rFonts w:asciiTheme="minorHAnsi" w:hAnsiTheme="minorHAnsi" w:cstheme="minorHAnsi"/>
                <w:sz w:val="22"/>
                <w:szCs w:val="22"/>
              </w:rPr>
              <w:t xml:space="preserve"> Advisory Group</w:t>
            </w:r>
            <w:r w:rsidRPr="00FA3EA5">
              <w:rPr>
                <w:rFonts w:asciiTheme="minorHAnsi" w:hAnsiTheme="minorHAnsi" w:cstheme="minorHAnsi"/>
                <w:sz w:val="22"/>
                <w:szCs w:val="22"/>
              </w:rPr>
              <w:t xml:space="preserve"> are in the process of establishing partnerships with specific manufacturers as subsequent M1 lab testing will require direct manufacturer involvement. NEEP expects to have these partnerships established by the time of contractor selection. </w:t>
            </w:r>
          </w:p>
          <w:p w14:paraId="3813B184" w14:textId="1AE7A6D2" w:rsidR="002E1E72" w:rsidRPr="00FA3EA5" w:rsidRDefault="002E1E72" w:rsidP="000859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3EA5">
              <w:rPr>
                <w:rFonts w:asciiTheme="minorHAnsi" w:hAnsiTheme="minorHAnsi" w:cstheme="minorHAnsi"/>
                <w:sz w:val="22"/>
                <w:szCs w:val="22"/>
              </w:rPr>
              <w:t>Units will be nominally sized 1 to 1-1/2 tons based on rated cooling capacity</w:t>
            </w:r>
          </w:p>
        </w:tc>
      </w:tr>
    </w:tbl>
    <w:p w14:paraId="6F22A700" w14:textId="77777777" w:rsidR="00085945" w:rsidRPr="00085945" w:rsidRDefault="00085945" w:rsidP="00085945">
      <w:pPr>
        <w:rPr>
          <w:rFonts w:asciiTheme="minorHAnsi" w:hAnsiTheme="minorHAnsi" w:cstheme="minorHAnsi"/>
          <w:sz w:val="22"/>
          <w:szCs w:val="22"/>
        </w:rPr>
      </w:pPr>
    </w:p>
    <w:p w14:paraId="1F6D9EC4" w14:textId="76DF1CD2" w:rsid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Each test unit will be lab tested to both CSA EXP07 and Appendix M1 after </w:t>
      </w:r>
      <w:r w:rsidR="00DE0FA8">
        <w:rPr>
          <w:rFonts w:asciiTheme="minorHAnsi" w:hAnsiTheme="minorHAnsi" w:cstheme="minorHAnsi"/>
          <w:sz w:val="22"/>
          <w:szCs w:val="22"/>
        </w:rPr>
        <w:t>field testing is complete</w:t>
      </w:r>
      <w:r w:rsidRPr="00085945">
        <w:rPr>
          <w:rFonts w:asciiTheme="minorHAnsi" w:hAnsiTheme="minorHAnsi" w:cstheme="minorHAnsi"/>
          <w:sz w:val="22"/>
          <w:szCs w:val="22"/>
        </w:rPr>
        <w:t xml:space="preserve">. This testing will be arranged separately by the Funders. </w:t>
      </w:r>
    </w:p>
    <w:p w14:paraId="27635019" w14:textId="77777777" w:rsidR="00085945" w:rsidRPr="00085945" w:rsidRDefault="00085945" w:rsidP="00085945">
      <w:pPr>
        <w:rPr>
          <w:rFonts w:asciiTheme="minorHAnsi" w:hAnsiTheme="minorHAnsi" w:cstheme="minorHAnsi"/>
          <w:sz w:val="22"/>
          <w:szCs w:val="22"/>
        </w:rPr>
      </w:pPr>
    </w:p>
    <w:p w14:paraId="4B70911B" w14:textId="77777777" w:rsidR="00085945" w:rsidRPr="00085945" w:rsidRDefault="00085945" w:rsidP="00085945">
      <w:pPr>
        <w:pStyle w:val="Heading1"/>
        <w:rPr>
          <w:rFonts w:asciiTheme="minorHAnsi" w:hAnsiTheme="minorHAnsi" w:cstheme="minorHAnsi"/>
          <w:sz w:val="22"/>
          <w:szCs w:val="22"/>
        </w:rPr>
      </w:pPr>
      <w:r w:rsidRPr="00085945">
        <w:rPr>
          <w:rFonts w:asciiTheme="minorHAnsi" w:hAnsiTheme="minorHAnsi" w:cstheme="minorHAnsi"/>
          <w:sz w:val="22"/>
          <w:szCs w:val="22"/>
        </w:rPr>
        <w:t>Collaboration</w:t>
      </w:r>
    </w:p>
    <w:p w14:paraId="387B92B9" w14:textId="312ABCB5" w:rsidR="00085945" w:rsidRDefault="00EA7BDC" w:rsidP="00085945">
      <w:pPr>
        <w:rPr>
          <w:rFonts w:asciiTheme="minorHAnsi" w:hAnsiTheme="minorHAnsi" w:cstheme="minorHAnsi"/>
          <w:sz w:val="22"/>
          <w:szCs w:val="22"/>
        </w:rPr>
      </w:pPr>
      <w:r>
        <w:rPr>
          <w:rFonts w:asciiTheme="minorHAnsi" w:hAnsiTheme="minorHAnsi" w:cstheme="minorHAnsi"/>
          <w:sz w:val="22"/>
          <w:szCs w:val="22"/>
        </w:rPr>
        <w:t xml:space="preserve">This is a highly collaborative project with multiple interested parties. </w:t>
      </w:r>
      <w:r w:rsidR="00085945" w:rsidRPr="00085945">
        <w:rPr>
          <w:rFonts w:asciiTheme="minorHAnsi" w:hAnsiTheme="minorHAnsi" w:cstheme="minorHAnsi"/>
          <w:sz w:val="22"/>
          <w:szCs w:val="22"/>
        </w:rPr>
        <w:t xml:space="preserve">The </w:t>
      </w:r>
      <w:r w:rsidR="00C213AA">
        <w:rPr>
          <w:rFonts w:asciiTheme="minorHAnsi" w:hAnsiTheme="minorHAnsi" w:cstheme="minorHAnsi"/>
          <w:sz w:val="22"/>
          <w:szCs w:val="22"/>
        </w:rPr>
        <w:t>Contractor</w:t>
      </w:r>
      <w:r w:rsidR="00085945" w:rsidRPr="00085945">
        <w:rPr>
          <w:rFonts w:asciiTheme="minorHAnsi" w:hAnsiTheme="minorHAnsi" w:cstheme="minorHAnsi"/>
          <w:sz w:val="22"/>
          <w:szCs w:val="22"/>
        </w:rPr>
        <w:t xml:space="preserve"> will be required to collaborate with several consultees who have actively participated in the development of this test plan. While these groups continue to evolve, current requirements for collaboration are listed below.</w:t>
      </w:r>
    </w:p>
    <w:p w14:paraId="534A7481" w14:textId="77777777" w:rsidR="00085945" w:rsidRPr="00085945" w:rsidRDefault="00085945" w:rsidP="00085945">
      <w:pPr>
        <w:rPr>
          <w:rFonts w:asciiTheme="minorHAnsi" w:hAnsiTheme="minorHAnsi" w:cstheme="minorHAnsi"/>
          <w:sz w:val="22"/>
          <w:szCs w:val="22"/>
        </w:rPr>
      </w:pPr>
    </w:p>
    <w:p w14:paraId="77B89BD8"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Advisory Group Coordination</w:t>
      </w:r>
    </w:p>
    <w:p w14:paraId="76B5860C" w14:textId="32624EF2" w:rsidR="00C213AA" w:rsidRDefault="00085945" w:rsidP="00C213AA">
      <w:pPr>
        <w:rPr>
          <w:rFonts w:asciiTheme="minorHAnsi" w:hAnsiTheme="minorHAnsi" w:cstheme="minorHAnsi"/>
          <w:sz w:val="22"/>
          <w:szCs w:val="22"/>
        </w:rPr>
      </w:pPr>
      <w:r w:rsidRPr="00085945">
        <w:rPr>
          <w:rFonts w:asciiTheme="minorHAnsi" w:hAnsiTheme="minorHAnsi" w:cstheme="minorHAnsi"/>
          <w:sz w:val="22"/>
          <w:szCs w:val="22"/>
        </w:rPr>
        <w:t xml:space="preserve">All direct funding and in-kind contribution organizations will be part of an </w:t>
      </w:r>
      <w:r w:rsidR="00762886">
        <w:rPr>
          <w:rFonts w:asciiTheme="minorHAnsi" w:hAnsiTheme="minorHAnsi" w:cstheme="minorHAnsi"/>
          <w:sz w:val="22"/>
          <w:szCs w:val="22"/>
        </w:rPr>
        <w:t>A</w:t>
      </w:r>
      <w:r w:rsidRPr="00085945">
        <w:rPr>
          <w:rFonts w:asciiTheme="minorHAnsi" w:hAnsiTheme="minorHAnsi" w:cstheme="minorHAnsi"/>
          <w:sz w:val="22"/>
          <w:szCs w:val="22"/>
        </w:rPr>
        <w:t xml:space="preserve">dvisory </w:t>
      </w:r>
      <w:r w:rsidR="00762886">
        <w:rPr>
          <w:rFonts w:asciiTheme="minorHAnsi" w:hAnsiTheme="minorHAnsi" w:cstheme="minorHAnsi"/>
          <w:sz w:val="22"/>
          <w:szCs w:val="22"/>
        </w:rPr>
        <w:t>G</w:t>
      </w:r>
      <w:r w:rsidRPr="00085945">
        <w:rPr>
          <w:rFonts w:asciiTheme="minorHAnsi" w:hAnsiTheme="minorHAnsi" w:cstheme="minorHAnsi"/>
          <w:sz w:val="22"/>
          <w:szCs w:val="22"/>
        </w:rPr>
        <w:t>roup that will meet at least monthly to coordinate the work</w:t>
      </w:r>
      <w:r w:rsidR="00782F8D">
        <w:rPr>
          <w:rFonts w:asciiTheme="minorHAnsi" w:hAnsiTheme="minorHAnsi" w:cstheme="minorHAnsi"/>
          <w:sz w:val="22"/>
          <w:szCs w:val="22"/>
        </w:rPr>
        <w:t xml:space="preserve"> and guide the direction of the project at major decision points</w:t>
      </w:r>
      <w:r w:rsidRPr="00085945">
        <w:rPr>
          <w:rFonts w:asciiTheme="minorHAnsi" w:hAnsiTheme="minorHAnsi" w:cstheme="minorHAnsi"/>
          <w:sz w:val="22"/>
          <w:szCs w:val="22"/>
        </w:rPr>
        <w:t xml:space="preserve">. </w:t>
      </w:r>
      <w:r w:rsidR="003734C5">
        <w:rPr>
          <w:rFonts w:asciiTheme="minorHAnsi" w:hAnsiTheme="minorHAnsi" w:cstheme="minorHAnsi"/>
          <w:sz w:val="22"/>
          <w:szCs w:val="22"/>
        </w:rPr>
        <w:t xml:space="preserve">NEEP or </w:t>
      </w:r>
      <w:r w:rsidR="005B364A">
        <w:rPr>
          <w:rFonts w:asciiTheme="minorHAnsi" w:hAnsiTheme="minorHAnsi" w:cstheme="minorHAnsi"/>
          <w:sz w:val="22"/>
          <w:szCs w:val="22"/>
        </w:rPr>
        <w:t>an</w:t>
      </w:r>
      <w:r w:rsidR="003734C5">
        <w:rPr>
          <w:rFonts w:asciiTheme="minorHAnsi" w:hAnsiTheme="minorHAnsi" w:cstheme="minorHAnsi"/>
          <w:sz w:val="22"/>
          <w:szCs w:val="22"/>
        </w:rPr>
        <w:t xml:space="preserve">other participating organization </w:t>
      </w:r>
      <w:r w:rsidRPr="00085945">
        <w:rPr>
          <w:rFonts w:asciiTheme="minorHAnsi" w:hAnsiTheme="minorHAnsi" w:cstheme="minorHAnsi"/>
          <w:sz w:val="22"/>
          <w:szCs w:val="22"/>
        </w:rPr>
        <w:t xml:space="preserve">will take the role of hosting and setting the agenda for these meetings. The </w:t>
      </w:r>
      <w:proofErr w:type="spellStart"/>
      <w:r w:rsidRPr="00085945">
        <w:rPr>
          <w:rFonts w:asciiTheme="minorHAnsi" w:hAnsiTheme="minorHAnsi" w:cstheme="minorHAnsi"/>
          <w:sz w:val="22"/>
          <w:szCs w:val="22"/>
        </w:rPr>
        <w:t>NRCan</w:t>
      </w:r>
      <w:proofErr w:type="spellEnd"/>
      <w:r w:rsidRPr="00085945">
        <w:rPr>
          <w:rFonts w:asciiTheme="minorHAnsi" w:hAnsiTheme="minorHAnsi" w:cstheme="minorHAnsi"/>
          <w:sz w:val="22"/>
          <w:szCs w:val="22"/>
        </w:rPr>
        <w:t xml:space="preserve"> team working on CSA EXP07 will be an essential member of this advisory group to ensure this work is complimentary to their work. The Contractor will attend these meetings to provide updates and receive input on decision points.</w:t>
      </w:r>
    </w:p>
    <w:p w14:paraId="575EFF9E" w14:textId="77777777" w:rsidR="00C213AA" w:rsidRDefault="00C213AA" w:rsidP="00C213AA">
      <w:pPr>
        <w:rPr>
          <w:rFonts w:asciiTheme="minorHAnsi" w:hAnsiTheme="minorHAnsi" w:cstheme="minorHAnsi"/>
          <w:sz w:val="22"/>
          <w:szCs w:val="22"/>
        </w:rPr>
      </w:pPr>
    </w:p>
    <w:p w14:paraId="5F3BC5C2" w14:textId="5F7A6D0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AHRI and Manufacturer Participation</w:t>
      </w:r>
    </w:p>
    <w:p w14:paraId="131E8230" w14:textId="5DD785C3" w:rsid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AHRI researchers have expressed initial interest in this project and in the desire to test units to Appendix M1 after </w:t>
      </w:r>
      <w:r w:rsidR="005B364A">
        <w:rPr>
          <w:rFonts w:asciiTheme="minorHAnsi" w:hAnsiTheme="minorHAnsi" w:cstheme="minorHAnsi"/>
          <w:sz w:val="22"/>
          <w:szCs w:val="22"/>
        </w:rPr>
        <w:t>the field monitoring</w:t>
      </w:r>
      <w:r w:rsidRPr="00085945">
        <w:rPr>
          <w:rFonts w:asciiTheme="minorHAnsi" w:hAnsiTheme="minorHAnsi" w:cstheme="minorHAnsi"/>
          <w:sz w:val="22"/>
          <w:szCs w:val="22"/>
        </w:rPr>
        <w:t xml:space="preserve">. Manufacturers whose products stand to gain from more accurate in-field performance ratings have expressed interest in participation in this project. </w:t>
      </w:r>
      <w:r w:rsidR="00504C0B">
        <w:rPr>
          <w:rFonts w:asciiTheme="minorHAnsi" w:hAnsiTheme="minorHAnsi" w:cstheme="minorHAnsi"/>
          <w:sz w:val="22"/>
          <w:szCs w:val="22"/>
        </w:rPr>
        <w:t>A</w:t>
      </w:r>
      <w:r w:rsidR="005B364A">
        <w:rPr>
          <w:rFonts w:asciiTheme="minorHAnsi" w:hAnsiTheme="minorHAnsi" w:cstheme="minorHAnsi"/>
          <w:sz w:val="22"/>
          <w:szCs w:val="22"/>
        </w:rPr>
        <w:t>ll reporting</w:t>
      </w:r>
      <w:r w:rsidRPr="00085945">
        <w:rPr>
          <w:rFonts w:asciiTheme="minorHAnsi" w:hAnsiTheme="minorHAnsi" w:cstheme="minorHAnsi"/>
          <w:sz w:val="22"/>
          <w:szCs w:val="22"/>
        </w:rPr>
        <w:t xml:space="preserve"> of which product</w:t>
      </w:r>
      <w:r w:rsidR="00504C0B">
        <w:rPr>
          <w:rFonts w:asciiTheme="minorHAnsi" w:hAnsiTheme="minorHAnsi" w:cstheme="minorHAnsi"/>
          <w:sz w:val="22"/>
          <w:szCs w:val="22"/>
        </w:rPr>
        <w:t>s</w:t>
      </w:r>
      <w:r w:rsidR="005B364A">
        <w:rPr>
          <w:rFonts w:asciiTheme="minorHAnsi" w:hAnsiTheme="minorHAnsi" w:cstheme="minorHAnsi"/>
          <w:sz w:val="22"/>
          <w:szCs w:val="22"/>
        </w:rPr>
        <w:t xml:space="preserve"> are </w:t>
      </w:r>
      <w:r w:rsidRPr="00085945">
        <w:rPr>
          <w:rFonts w:asciiTheme="minorHAnsi" w:hAnsiTheme="minorHAnsi" w:cstheme="minorHAnsi"/>
          <w:sz w:val="22"/>
          <w:szCs w:val="22"/>
        </w:rPr>
        <w:t xml:space="preserve">tested will be anonymous, but data and participation by manufacturers will be actively sought to ensure the systems are installed and operated according to </w:t>
      </w:r>
      <w:r w:rsidR="005B364A">
        <w:rPr>
          <w:rFonts w:asciiTheme="minorHAnsi" w:hAnsiTheme="minorHAnsi" w:cstheme="minorHAnsi"/>
          <w:sz w:val="22"/>
          <w:szCs w:val="22"/>
        </w:rPr>
        <w:t>their</w:t>
      </w:r>
      <w:r w:rsidR="005B364A" w:rsidRPr="00085945">
        <w:rPr>
          <w:rFonts w:asciiTheme="minorHAnsi" w:hAnsiTheme="minorHAnsi" w:cstheme="minorHAnsi"/>
          <w:sz w:val="22"/>
          <w:szCs w:val="22"/>
        </w:rPr>
        <w:t xml:space="preserve"> </w:t>
      </w:r>
      <w:r w:rsidRPr="00085945">
        <w:rPr>
          <w:rFonts w:asciiTheme="minorHAnsi" w:hAnsiTheme="minorHAnsi" w:cstheme="minorHAnsi"/>
          <w:sz w:val="22"/>
          <w:szCs w:val="22"/>
        </w:rPr>
        <w:t>specifications.</w:t>
      </w:r>
      <w:r w:rsidR="003734C5">
        <w:rPr>
          <w:rFonts w:asciiTheme="minorHAnsi" w:hAnsiTheme="minorHAnsi" w:cstheme="minorHAnsi"/>
          <w:sz w:val="22"/>
          <w:szCs w:val="22"/>
        </w:rPr>
        <w:t xml:space="preserve"> NEEP and funders are still in the process of establishing manufacturer partners who will agree to assist in M1 testing</w:t>
      </w:r>
      <w:r w:rsidR="00762886">
        <w:rPr>
          <w:rFonts w:asciiTheme="minorHAnsi" w:hAnsiTheme="minorHAnsi" w:cstheme="minorHAnsi"/>
          <w:sz w:val="22"/>
          <w:szCs w:val="22"/>
        </w:rPr>
        <w:t>, and products will be selected from among their catalogs based on suitability for this project (including rated efficiency and capacity)</w:t>
      </w:r>
      <w:r w:rsidR="003734C5">
        <w:rPr>
          <w:rFonts w:asciiTheme="minorHAnsi" w:hAnsiTheme="minorHAnsi" w:cstheme="minorHAnsi"/>
          <w:sz w:val="22"/>
          <w:szCs w:val="22"/>
        </w:rPr>
        <w:t xml:space="preserve">. </w:t>
      </w:r>
    </w:p>
    <w:p w14:paraId="296D14F8" w14:textId="77777777" w:rsidR="00FF0148" w:rsidRPr="00085945" w:rsidRDefault="00FF0148" w:rsidP="00085945">
      <w:pPr>
        <w:rPr>
          <w:rFonts w:asciiTheme="minorHAnsi" w:hAnsiTheme="minorHAnsi" w:cstheme="minorHAnsi"/>
          <w:sz w:val="22"/>
          <w:szCs w:val="22"/>
        </w:rPr>
      </w:pPr>
    </w:p>
    <w:p w14:paraId="147535B2" w14:textId="77777777" w:rsidR="00085945" w:rsidRPr="00085945" w:rsidRDefault="00085945" w:rsidP="00085945">
      <w:pPr>
        <w:pStyle w:val="Heading1"/>
        <w:rPr>
          <w:rFonts w:asciiTheme="minorHAnsi" w:hAnsiTheme="minorHAnsi" w:cstheme="minorHAnsi"/>
          <w:sz w:val="22"/>
          <w:szCs w:val="22"/>
        </w:rPr>
      </w:pPr>
      <w:r w:rsidRPr="00085945">
        <w:rPr>
          <w:rFonts w:asciiTheme="minorHAnsi" w:hAnsiTheme="minorHAnsi" w:cstheme="minorHAnsi"/>
          <w:sz w:val="22"/>
          <w:szCs w:val="22"/>
        </w:rPr>
        <w:lastRenderedPageBreak/>
        <w:t>Tasks &amp; Deliverables</w:t>
      </w:r>
    </w:p>
    <w:p w14:paraId="6F99A15D"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Task 1: Conduct Study Kick-off Meeting</w:t>
      </w:r>
    </w:p>
    <w:p w14:paraId="1A1AE3E4" w14:textId="4F624395" w:rsidR="00085945" w:rsidRPr="00085945" w:rsidRDefault="00085945" w:rsidP="007C3910">
      <w:pPr>
        <w:rPr>
          <w:rFonts w:asciiTheme="minorHAnsi" w:hAnsiTheme="minorHAnsi" w:cstheme="minorHAnsi"/>
          <w:sz w:val="22"/>
          <w:szCs w:val="22"/>
        </w:rPr>
      </w:pPr>
      <w:r w:rsidRPr="00085945">
        <w:rPr>
          <w:rFonts w:asciiTheme="minorHAnsi" w:hAnsiTheme="minorHAnsi" w:cstheme="minorHAnsi"/>
          <w:sz w:val="22"/>
          <w:szCs w:val="22"/>
        </w:rPr>
        <w:t>Contractor shall conduct a Kick-off Meeting with the Advisory Group to present the Contractor’s initial plan and collect input.</w:t>
      </w:r>
      <w:r w:rsidR="007C3910">
        <w:rPr>
          <w:rFonts w:asciiTheme="minorHAnsi" w:hAnsiTheme="minorHAnsi" w:cstheme="minorHAnsi"/>
          <w:sz w:val="22"/>
          <w:szCs w:val="22"/>
        </w:rPr>
        <w:t xml:space="preserve"> </w:t>
      </w:r>
      <w:r w:rsidRPr="00085945">
        <w:rPr>
          <w:rFonts w:asciiTheme="minorHAnsi" w:hAnsiTheme="minorHAnsi" w:cstheme="minorHAnsi"/>
          <w:sz w:val="22"/>
          <w:szCs w:val="22"/>
        </w:rPr>
        <w:t xml:space="preserve">The selected Contractor is expected to work closely with the Advisory Group throughout the study. The Contractor will present their proposed research plan and schedule, </w:t>
      </w:r>
      <w:r w:rsidR="00CA0D30">
        <w:rPr>
          <w:rFonts w:asciiTheme="minorHAnsi" w:hAnsiTheme="minorHAnsi" w:cstheme="minorHAnsi"/>
          <w:sz w:val="22"/>
          <w:szCs w:val="22"/>
        </w:rPr>
        <w:t xml:space="preserve">how the plan achieves the studies research goals and objectives, </w:t>
      </w:r>
      <w:r w:rsidRPr="00085945">
        <w:rPr>
          <w:rFonts w:asciiTheme="minorHAnsi" w:hAnsiTheme="minorHAnsi" w:cstheme="minorHAnsi"/>
          <w:sz w:val="22"/>
          <w:szCs w:val="22"/>
        </w:rPr>
        <w:t>establish points of contact, and discuss points of coordination</w:t>
      </w:r>
      <w:r w:rsidR="00CA0D30">
        <w:rPr>
          <w:rFonts w:asciiTheme="minorHAnsi" w:hAnsiTheme="minorHAnsi" w:cstheme="minorHAnsi"/>
          <w:sz w:val="22"/>
          <w:szCs w:val="22"/>
        </w:rPr>
        <w:t xml:space="preserve"> between the Contractor and the Advisory Group</w:t>
      </w:r>
      <w:r w:rsidRPr="00085945">
        <w:rPr>
          <w:rFonts w:asciiTheme="minorHAnsi" w:hAnsiTheme="minorHAnsi" w:cstheme="minorHAnsi"/>
          <w:sz w:val="22"/>
          <w:szCs w:val="22"/>
        </w:rPr>
        <w:t xml:space="preserve">. </w:t>
      </w:r>
    </w:p>
    <w:p w14:paraId="14A551DC" w14:textId="77777777" w:rsidR="00085945" w:rsidRPr="00085945" w:rsidRDefault="00085945" w:rsidP="00085945">
      <w:pPr>
        <w:pStyle w:val="Default"/>
        <w:rPr>
          <w:rFonts w:asciiTheme="minorHAnsi" w:hAnsiTheme="minorHAnsi" w:cstheme="minorHAnsi"/>
          <w:sz w:val="22"/>
          <w:szCs w:val="22"/>
        </w:rPr>
      </w:pPr>
    </w:p>
    <w:p w14:paraId="254228F5" w14:textId="77777777" w:rsidR="00085945" w:rsidRP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The kick-off meeting will allow the Contractor to obtain input on the research goals and proposed research plan, which will feed into the work plan described in Task 2.</w:t>
      </w:r>
    </w:p>
    <w:p w14:paraId="523642E3" w14:textId="77777777" w:rsidR="00973AFC" w:rsidRDefault="00973AFC" w:rsidP="00085945">
      <w:pPr>
        <w:rPr>
          <w:rFonts w:asciiTheme="minorHAnsi" w:hAnsiTheme="minorHAnsi" w:cstheme="minorHAnsi"/>
          <w:b/>
          <w:bCs/>
          <w:sz w:val="22"/>
          <w:szCs w:val="22"/>
        </w:rPr>
      </w:pPr>
    </w:p>
    <w:p w14:paraId="06B0E1D3" w14:textId="77777777" w:rsidR="00973AFC" w:rsidRDefault="00085945" w:rsidP="00085945">
      <w:pPr>
        <w:rPr>
          <w:rFonts w:asciiTheme="minorHAnsi" w:hAnsiTheme="minorHAnsi" w:cstheme="minorHAnsi"/>
          <w:sz w:val="22"/>
          <w:szCs w:val="22"/>
        </w:rPr>
      </w:pPr>
      <w:r w:rsidRPr="00085945">
        <w:rPr>
          <w:rFonts w:asciiTheme="minorHAnsi" w:hAnsiTheme="minorHAnsi" w:cstheme="minorHAnsi"/>
          <w:b/>
          <w:bCs/>
          <w:sz w:val="22"/>
          <w:szCs w:val="22"/>
        </w:rPr>
        <w:t>Deliverable:</w:t>
      </w:r>
      <w:r w:rsidRPr="00085945">
        <w:rPr>
          <w:rFonts w:asciiTheme="minorHAnsi" w:hAnsiTheme="minorHAnsi" w:cstheme="minorHAnsi"/>
          <w:sz w:val="22"/>
          <w:szCs w:val="22"/>
        </w:rPr>
        <w:t xml:space="preserve"> </w:t>
      </w:r>
    </w:p>
    <w:p w14:paraId="762A1624" w14:textId="4AD40995" w:rsidR="00085945" w:rsidRPr="00973AFC" w:rsidRDefault="00085945" w:rsidP="00973AFC">
      <w:pPr>
        <w:pStyle w:val="ListParagraph"/>
        <w:numPr>
          <w:ilvl w:val="0"/>
          <w:numId w:val="33"/>
        </w:numPr>
        <w:rPr>
          <w:rFonts w:asciiTheme="minorHAnsi" w:hAnsiTheme="minorHAnsi" w:cstheme="minorHAnsi"/>
          <w:sz w:val="22"/>
          <w:szCs w:val="22"/>
        </w:rPr>
      </w:pPr>
      <w:r w:rsidRPr="00973AFC">
        <w:rPr>
          <w:rFonts w:asciiTheme="minorHAnsi" w:hAnsiTheme="minorHAnsi" w:cstheme="minorHAnsi"/>
          <w:sz w:val="22"/>
          <w:szCs w:val="22"/>
        </w:rPr>
        <w:t>Slide deck presentation and meeting minutes.</w:t>
      </w:r>
    </w:p>
    <w:p w14:paraId="61C39E2D" w14:textId="77777777" w:rsidR="00FF0148" w:rsidRPr="00085945" w:rsidRDefault="00FF0148" w:rsidP="00085945">
      <w:pPr>
        <w:rPr>
          <w:rFonts w:asciiTheme="minorHAnsi" w:hAnsiTheme="minorHAnsi" w:cstheme="minorHAnsi"/>
          <w:sz w:val="22"/>
          <w:szCs w:val="22"/>
        </w:rPr>
      </w:pPr>
    </w:p>
    <w:p w14:paraId="47A06CCC"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Task 2: Build Out Work Plan</w:t>
      </w:r>
    </w:p>
    <w:p w14:paraId="707AA28D" w14:textId="303378A9" w:rsidR="00085945" w:rsidRP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The Contractor will develop a detailed work plan incorporating feedback received at the kick-off meeting and the project goals. The Work Plan will include details about </w:t>
      </w:r>
      <w:r w:rsidR="00762886">
        <w:rPr>
          <w:rFonts w:asciiTheme="minorHAnsi" w:hAnsiTheme="minorHAnsi" w:cstheme="minorHAnsi"/>
          <w:sz w:val="22"/>
          <w:szCs w:val="22"/>
        </w:rPr>
        <w:t>important</w:t>
      </w:r>
      <w:r w:rsidR="00762886" w:rsidRPr="00085945">
        <w:rPr>
          <w:rFonts w:asciiTheme="minorHAnsi" w:hAnsiTheme="minorHAnsi" w:cstheme="minorHAnsi"/>
          <w:sz w:val="22"/>
          <w:szCs w:val="22"/>
        </w:rPr>
        <w:t xml:space="preserve"> </w:t>
      </w:r>
      <w:r w:rsidRPr="00085945">
        <w:rPr>
          <w:rFonts w:asciiTheme="minorHAnsi" w:hAnsiTheme="minorHAnsi" w:cstheme="minorHAnsi"/>
          <w:sz w:val="22"/>
          <w:szCs w:val="22"/>
        </w:rPr>
        <w:t xml:space="preserve">steps and </w:t>
      </w:r>
      <w:r w:rsidR="00762886">
        <w:rPr>
          <w:rFonts w:asciiTheme="minorHAnsi" w:hAnsiTheme="minorHAnsi" w:cstheme="minorHAnsi"/>
          <w:sz w:val="22"/>
          <w:szCs w:val="22"/>
        </w:rPr>
        <w:t xml:space="preserve">progress </w:t>
      </w:r>
      <w:r w:rsidRPr="00085945">
        <w:rPr>
          <w:rFonts w:asciiTheme="minorHAnsi" w:hAnsiTheme="minorHAnsi" w:cstheme="minorHAnsi"/>
          <w:sz w:val="22"/>
          <w:szCs w:val="22"/>
        </w:rPr>
        <w:t>milestones along with an associated timeline.</w:t>
      </w:r>
    </w:p>
    <w:p w14:paraId="07D95479" w14:textId="77777777" w:rsidR="00973AFC" w:rsidRDefault="00973AFC" w:rsidP="00085945">
      <w:pPr>
        <w:rPr>
          <w:rFonts w:asciiTheme="minorHAnsi" w:hAnsiTheme="minorHAnsi" w:cstheme="minorHAnsi"/>
          <w:b/>
          <w:bCs/>
          <w:sz w:val="22"/>
          <w:szCs w:val="22"/>
        </w:rPr>
      </w:pPr>
    </w:p>
    <w:p w14:paraId="378A5277" w14:textId="77777777" w:rsidR="00973AFC" w:rsidRDefault="00085945" w:rsidP="00085945">
      <w:pPr>
        <w:rPr>
          <w:rFonts w:asciiTheme="minorHAnsi" w:hAnsiTheme="minorHAnsi" w:cstheme="minorHAnsi"/>
          <w:sz w:val="22"/>
          <w:szCs w:val="22"/>
        </w:rPr>
      </w:pPr>
      <w:r w:rsidRPr="00085945">
        <w:rPr>
          <w:rFonts w:asciiTheme="minorHAnsi" w:hAnsiTheme="minorHAnsi" w:cstheme="minorHAnsi"/>
          <w:b/>
          <w:bCs/>
          <w:sz w:val="22"/>
          <w:szCs w:val="22"/>
        </w:rPr>
        <w:t>Deliverable:</w:t>
      </w:r>
      <w:r w:rsidRPr="00085945">
        <w:rPr>
          <w:rFonts w:asciiTheme="minorHAnsi" w:hAnsiTheme="minorHAnsi" w:cstheme="minorHAnsi"/>
          <w:sz w:val="22"/>
          <w:szCs w:val="22"/>
        </w:rPr>
        <w:t xml:space="preserve"> </w:t>
      </w:r>
    </w:p>
    <w:p w14:paraId="2BBAF043" w14:textId="508A7506" w:rsidR="00085945" w:rsidRPr="00973AFC" w:rsidRDefault="00DB22B6" w:rsidP="00973AFC">
      <w:pPr>
        <w:pStyle w:val="ListParagraph"/>
        <w:numPr>
          <w:ilvl w:val="0"/>
          <w:numId w:val="32"/>
        </w:numPr>
        <w:rPr>
          <w:rFonts w:asciiTheme="minorHAnsi" w:hAnsiTheme="minorHAnsi" w:cstheme="minorHAnsi"/>
          <w:sz w:val="22"/>
          <w:szCs w:val="22"/>
        </w:rPr>
      </w:pPr>
      <w:r w:rsidRPr="00973AFC">
        <w:rPr>
          <w:rFonts w:asciiTheme="minorHAnsi" w:hAnsiTheme="minorHAnsi" w:cstheme="minorHAnsi"/>
          <w:sz w:val="22"/>
          <w:szCs w:val="22"/>
        </w:rPr>
        <w:t xml:space="preserve">Draft and </w:t>
      </w:r>
      <w:r w:rsidR="00085945" w:rsidRPr="00973AFC">
        <w:rPr>
          <w:rFonts w:asciiTheme="minorHAnsi" w:hAnsiTheme="minorHAnsi" w:cstheme="minorHAnsi"/>
          <w:sz w:val="22"/>
          <w:szCs w:val="22"/>
        </w:rPr>
        <w:t>Final work plan</w:t>
      </w:r>
    </w:p>
    <w:p w14:paraId="6EDBF11C" w14:textId="77777777" w:rsidR="00FF0148" w:rsidRPr="00085945" w:rsidRDefault="00FF0148" w:rsidP="00085945">
      <w:pPr>
        <w:rPr>
          <w:rFonts w:asciiTheme="minorHAnsi" w:hAnsiTheme="minorHAnsi" w:cstheme="minorHAnsi"/>
          <w:sz w:val="22"/>
          <w:szCs w:val="22"/>
        </w:rPr>
      </w:pPr>
    </w:p>
    <w:p w14:paraId="3DA009B0"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Task 3: Finalize Measurement &amp; Verification Plan</w:t>
      </w:r>
    </w:p>
    <w:p w14:paraId="3FA08C7D" w14:textId="77777777" w:rsidR="00085945" w:rsidRP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General requirements for measurement and verification are presented in this RFP. The Contractor shall finalize a detailed measurement and verification plan based on data requirements and Contractor’s experience.</w:t>
      </w:r>
    </w:p>
    <w:p w14:paraId="22456A30" w14:textId="77777777" w:rsidR="00973AFC" w:rsidRDefault="00973AFC" w:rsidP="00085945">
      <w:pPr>
        <w:rPr>
          <w:rFonts w:asciiTheme="minorHAnsi" w:hAnsiTheme="minorHAnsi" w:cstheme="minorHAnsi"/>
          <w:b/>
          <w:bCs/>
          <w:sz w:val="22"/>
          <w:szCs w:val="22"/>
        </w:rPr>
      </w:pPr>
    </w:p>
    <w:p w14:paraId="5C07882E" w14:textId="77777777" w:rsidR="00973AFC" w:rsidRDefault="00085945" w:rsidP="00085945">
      <w:pPr>
        <w:rPr>
          <w:rFonts w:asciiTheme="minorHAnsi" w:hAnsiTheme="minorHAnsi" w:cstheme="minorHAnsi"/>
          <w:sz w:val="22"/>
          <w:szCs w:val="22"/>
        </w:rPr>
      </w:pPr>
      <w:r w:rsidRPr="00085945">
        <w:rPr>
          <w:rFonts w:asciiTheme="minorHAnsi" w:hAnsiTheme="minorHAnsi" w:cstheme="minorHAnsi"/>
          <w:b/>
          <w:bCs/>
          <w:sz w:val="22"/>
          <w:szCs w:val="22"/>
        </w:rPr>
        <w:t>Deliverable:</w:t>
      </w:r>
      <w:r w:rsidRPr="00085945">
        <w:rPr>
          <w:rFonts w:asciiTheme="minorHAnsi" w:hAnsiTheme="minorHAnsi" w:cstheme="minorHAnsi"/>
          <w:sz w:val="22"/>
          <w:szCs w:val="22"/>
        </w:rPr>
        <w:t xml:space="preserve"> </w:t>
      </w:r>
    </w:p>
    <w:p w14:paraId="0D3A724D" w14:textId="28003743" w:rsidR="00085945" w:rsidRPr="00973AFC" w:rsidRDefault="00085945" w:rsidP="00973AFC">
      <w:pPr>
        <w:pStyle w:val="ListParagraph"/>
        <w:numPr>
          <w:ilvl w:val="0"/>
          <w:numId w:val="31"/>
        </w:numPr>
        <w:rPr>
          <w:rFonts w:asciiTheme="minorHAnsi" w:hAnsiTheme="minorHAnsi" w:cstheme="minorHAnsi"/>
          <w:sz w:val="22"/>
          <w:szCs w:val="22"/>
        </w:rPr>
      </w:pPr>
      <w:r w:rsidRPr="00973AFC">
        <w:rPr>
          <w:rFonts w:asciiTheme="minorHAnsi" w:hAnsiTheme="minorHAnsi" w:cstheme="minorHAnsi"/>
          <w:sz w:val="22"/>
          <w:szCs w:val="22"/>
        </w:rPr>
        <w:t>Final M&amp;V Plan detailing the sensors that will be used, locations, and accuracy and/or calibration information.</w:t>
      </w:r>
    </w:p>
    <w:p w14:paraId="355E5A7D" w14:textId="77777777" w:rsidR="00FF0148" w:rsidRPr="00085945" w:rsidRDefault="00FF0148" w:rsidP="00085945">
      <w:pPr>
        <w:rPr>
          <w:rFonts w:asciiTheme="minorHAnsi" w:hAnsiTheme="minorHAnsi" w:cstheme="minorHAnsi"/>
          <w:sz w:val="22"/>
          <w:szCs w:val="22"/>
        </w:rPr>
      </w:pPr>
    </w:p>
    <w:p w14:paraId="163FB41D" w14:textId="77777777" w:rsidR="00085945" w:rsidRPr="00085945" w:rsidRDefault="00085945" w:rsidP="00085945">
      <w:pPr>
        <w:pStyle w:val="Heading2"/>
        <w:rPr>
          <w:rFonts w:asciiTheme="minorHAnsi" w:hAnsiTheme="minorHAnsi" w:cstheme="minorHAnsi"/>
          <w:sz w:val="22"/>
          <w:szCs w:val="22"/>
        </w:rPr>
      </w:pPr>
      <w:r w:rsidRPr="00085945">
        <w:rPr>
          <w:rFonts w:asciiTheme="minorHAnsi" w:hAnsiTheme="minorHAnsi" w:cstheme="minorHAnsi"/>
          <w:sz w:val="22"/>
          <w:szCs w:val="22"/>
        </w:rPr>
        <w:t>Task 4: Trailer Setup &amp; Calibration and Equipment Installation</w:t>
      </w:r>
    </w:p>
    <w:p w14:paraId="3D853FAA" w14:textId="1FC5588D" w:rsidR="007C3910" w:rsidRPr="007C3910" w:rsidRDefault="007C3910" w:rsidP="007C3910">
      <w:pPr>
        <w:pStyle w:val="Heading3"/>
        <w:rPr>
          <w:rFonts w:asciiTheme="minorHAnsi" w:hAnsiTheme="minorHAnsi" w:cstheme="minorHAnsi"/>
          <w:sz w:val="22"/>
          <w:szCs w:val="22"/>
        </w:rPr>
      </w:pPr>
      <w:r w:rsidRPr="007C3910">
        <w:rPr>
          <w:rFonts w:asciiTheme="minorHAnsi" w:hAnsiTheme="minorHAnsi" w:cstheme="minorHAnsi"/>
          <w:sz w:val="22"/>
          <w:szCs w:val="22"/>
        </w:rPr>
        <w:t xml:space="preserve">Site </w:t>
      </w:r>
      <w:r>
        <w:rPr>
          <w:rFonts w:asciiTheme="minorHAnsi" w:hAnsiTheme="minorHAnsi" w:cstheme="minorHAnsi"/>
          <w:sz w:val="22"/>
          <w:szCs w:val="22"/>
        </w:rPr>
        <w:t>Procurement</w:t>
      </w:r>
    </w:p>
    <w:p w14:paraId="3BE82271" w14:textId="49617AD3"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 xml:space="preserve">Contractor </w:t>
      </w:r>
      <w:r>
        <w:rPr>
          <w:rFonts w:asciiTheme="minorHAnsi" w:hAnsiTheme="minorHAnsi" w:cstheme="minorHAnsi"/>
          <w:sz w:val="22"/>
          <w:szCs w:val="22"/>
        </w:rPr>
        <w:t xml:space="preserve">is responsible for procuring an appropriate location for the test. </w:t>
      </w:r>
      <w:r w:rsidR="00EA7BDC">
        <w:rPr>
          <w:rFonts w:asciiTheme="minorHAnsi" w:hAnsiTheme="minorHAnsi" w:cstheme="minorHAnsi"/>
          <w:sz w:val="22"/>
          <w:szCs w:val="22"/>
        </w:rPr>
        <w:t xml:space="preserve">One of the funders is exploring use a secure site on utility property that may be considered as </w:t>
      </w:r>
      <w:r w:rsidR="00F0184C">
        <w:rPr>
          <w:rFonts w:asciiTheme="minorHAnsi" w:hAnsiTheme="minorHAnsi" w:cstheme="minorHAnsi"/>
          <w:sz w:val="22"/>
          <w:szCs w:val="22"/>
        </w:rPr>
        <w:t xml:space="preserve">a </w:t>
      </w:r>
      <w:r w:rsidR="00EA7BDC">
        <w:rPr>
          <w:rFonts w:asciiTheme="minorHAnsi" w:hAnsiTheme="minorHAnsi" w:cstheme="minorHAnsi"/>
          <w:sz w:val="22"/>
          <w:szCs w:val="22"/>
        </w:rPr>
        <w:t>cost saving option. The chosen site must</w:t>
      </w:r>
      <w:r>
        <w:rPr>
          <w:rFonts w:asciiTheme="minorHAnsi" w:hAnsiTheme="minorHAnsi" w:cstheme="minorHAnsi"/>
          <w:sz w:val="22"/>
          <w:szCs w:val="22"/>
        </w:rPr>
        <w:t xml:space="preserve"> be capable of fitting all six units. </w:t>
      </w:r>
      <w:r w:rsidR="00EA7BDC">
        <w:rPr>
          <w:rFonts w:asciiTheme="minorHAnsi" w:hAnsiTheme="minorHAnsi" w:cstheme="minorHAnsi"/>
          <w:sz w:val="22"/>
          <w:szCs w:val="22"/>
        </w:rPr>
        <w:t>A</w:t>
      </w:r>
      <w:r w:rsidRPr="00085945">
        <w:rPr>
          <w:rFonts w:asciiTheme="minorHAnsi" w:hAnsiTheme="minorHAnsi" w:cstheme="minorHAnsi"/>
          <w:sz w:val="22"/>
          <w:szCs w:val="22"/>
        </w:rPr>
        <w:t>ll heating tests must be performed in one location and all cooling tests must be performed in one location. Trailers could be moved in-between testing, if proper commissioning is done after relocation</w:t>
      </w:r>
      <w:r w:rsidR="00F0184C">
        <w:rPr>
          <w:rFonts w:asciiTheme="minorHAnsi" w:hAnsiTheme="minorHAnsi" w:cstheme="minorHAnsi"/>
          <w:sz w:val="22"/>
          <w:szCs w:val="22"/>
        </w:rPr>
        <w:t>, or all tests may be conducted at one site</w:t>
      </w:r>
      <w:r w:rsidRPr="00085945">
        <w:rPr>
          <w:rFonts w:asciiTheme="minorHAnsi" w:hAnsiTheme="minorHAnsi" w:cstheme="minorHAnsi"/>
          <w:sz w:val="22"/>
          <w:szCs w:val="22"/>
        </w:rPr>
        <w:t>.</w:t>
      </w:r>
    </w:p>
    <w:p w14:paraId="52A81A2F" w14:textId="70E2DF81" w:rsidR="007C3910" w:rsidRPr="00085945" w:rsidRDefault="007C3910" w:rsidP="007C3910">
      <w:pPr>
        <w:rPr>
          <w:rFonts w:asciiTheme="minorHAnsi" w:hAnsiTheme="minorHAnsi" w:cstheme="minorHAnsi"/>
          <w:sz w:val="22"/>
          <w:szCs w:val="22"/>
        </w:rPr>
      </w:pPr>
    </w:p>
    <w:p w14:paraId="537E200B" w14:textId="009B17E2"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Heating tests should be performed in an area with a heating design temperature close to 5°F. The bin data used in AHRI210/240 for Region IV ratings suggests a design temperature close to 5</w:t>
      </w:r>
      <w:r w:rsidR="0074330D" w:rsidRPr="00085945">
        <w:rPr>
          <w:rFonts w:asciiTheme="minorHAnsi" w:hAnsiTheme="minorHAnsi" w:cstheme="minorHAnsi"/>
          <w:sz w:val="22"/>
          <w:szCs w:val="22"/>
        </w:rPr>
        <w:t>°</w:t>
      </w:r>
      <w:r w:rsidRPr="00085945">
        <w:rPr>
          <w:rFonts w:asciiTheme="minorHAnsi" w:hAnsiTheme="minorHAnsi" w:cstheme="minorHAnsi"/>
          <w:sz w:val="22"/>
          <w:szCs w:val="22"/>
        </w:rPr>
        <w:t xml:space="preserve">F, which is the colder side of </w:t>
      </w:r>
      <w:r w:rsidR="00762886">
        <w:rPr>
          <w:rFonts w:asciiTheme="minorHAnsi" w:hAnsiTheme="minorHAnsi" w:cstheme="minorHAnsi"/>
          <w:sz w:val="22"/>
          <w:szCs w:val="22"/>
        </w:rPr>
        <w:t xml:space="preserve">DOE </w:t>
      </w:r>
      <w:r w:rsidRPr="00085945">
        <w:rPr>
          <w:rFonts w:asciiTheme="minorHAnsi" w:hAnsiTheme="minorHAnsi" w:cstheme="minorHAnsi"/>
          <w:sz w:val="22"/>
          <w:szCs w:val="22"/>
        </w:rPr>
        <w:t>Region IV</w:t>
      </w:r>
      <w:r w:rsidR="00762886">
        <w:rPr>
          <w:rFonts w:asciiTheme="minorHAnsi" w:hAnsiTheme="minorHAnsi" w:cstheme="minorHAnsi"/>
          <w:sz w:val="22"/>
          <w:szCs w:val="22"/>
        </w:rPr>
        <w:t xml:space="preserve"> (as defined in AHRI 210/240)</w:t>
      </w:r>
      <w:r w:rsidRPr="00085945">
        <w:rPr>
          <w:rFonts w:asciiTheme="minorHAnsi" w:hAnsiTheme="minorHAnsi" w:cstheme="minorHAnsi"/>
          <w:sz w:val="22"/>
          <w:szCs w:val="22"/>
        </w:rPr>
        <w:t>..</w:t>
      </w:r>
    </w:p>
    <w:p w14:paraId="6E0828BD" w14:textId="2942B3DE" w:rsidR="007C3910" w:rsidRPr="00085945" w:rsidRDefault="007C3910" w:rsidP="007C3910">
      <w:pPr>
        <w:rPr>
          <w:rFonts w:asciiTheme="minorHAnsi" w:hAnsiTheme="minorHAnsi" w:cstheme="minorHAnsi"/>
          <w:sz w:val="22"/>
          <w:szCs w:val="22"/>
        </w:rPr>
      </w:pPr>
    </w:p>
    <w:p w14:paraId="28A01B6B" w14:textId="2298F511"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lastRenderedPageBreak/>
        <w:t xml:space="preserve">Cooling tests should be performed in a climate that </w:t>
      </w:r>
      <w:r w:rsidR="00762886">
        <w:rPr>
          <w:rFonts w:asciiTheme="minorHAnsi" w:hAnsiTheme="minorHAnsi" w:cstheme="minorHAnsi"/>
          <w:sz w:val="22"/>
          <w:szCs w:val="22"/>
        </w:rPr>
        <w:t xml:space="preserve">are expected statistically to </w:t>
      </w:r>
      <w:r w:rsidR="002E49E8">
        <w:rPr>
          <w:rFonts w:asciiTheme="minorHAnsi" w:hAnsiTheme="minorHAnsi" w:cstheme="minorHAnsi"/>
          <w:sz w:val="22"/>
          <w:szCs w:val="22"/>
        </w:rPr>
        <w:t xml:space="preserve">include hours </w:t>
      </w:r>
      <w:r w:rsidRPr="00085945">
        <w:rPr>
          <w:rFonts w:asciiTheme="minorHAnsi" w:hAnsiTheme="minorHAnsi" w:cstheme="minorHAnsi"/>
          <w:sz w:val="22"/>
          <w:szCs w:val="22"/>
        </w:rPr>
        <w:t xml:space="preserve">at or above 95°F.   </w:t>
      </w:r>
      <w:r w:rsidR="00EA7BDC">
        <w:rPr>
          <w:rFonts w:asciiTheme="minorHAnsi" w:hAnsiTheme="minorHAnsi" w:cstheme="minorHAnsi"/>
          <w:sz w:val="22"/>
          <w:szCs w:val="22"/>
        </w:rPr>
        <w:t xml:space="preserve">Ideally the tests </w:t>
      </w:r>
      <w:r w:rsidR="00F0184C">
        <w:rPr>
          <w:rFonts w:asciiTheme="minorHAnsi" w:hAnsiTheme="minorHAnsi" w:cstheme="minorHAnsi"/>
          <w:sz w:val="22"/>
          <w:szCs w:val="22"/>
        </w:rPr>
        <w:t>will</w:t>
      </w:r>
      <w:r w:rsidR="00EA7BDC">
        <w:rPr>
          <w:rFonts w:asciiTheme="minorHAnsi" w:hAnsiTheme="minorHAnsi" w:cstheme="minorHAnsi"/>
          <w:sz w:val="22"/>
          <w:szCs w:val="22"/>
        </w:rPr>
        <w:t xml:space="preserve"> be conducted at a</w:t>
      </w:r>
      <w:r w:rsidR="00F0184C">
        <w:rPr>
          <w:rFonts w:asciiTheme="minorHAnsi" w:hAnsiTheme="minorHAnsi" w:cstheme="minorHAnsi"/>
          <w:sz w:val="22"/>
          <w:szCs w:val="22"/>
        </w:rPr>
        <w:t>n</w:t>
      </w:r>
      <w:r w:rsidR="00EA7BDC">
        <w:rPr>
          <w:rFonts w:asciiTheme="minorHAnsi" w:hAnsiTheme="minorHAnsi" w:cstheme="minorHAnsi"/>
          <w:sz w:val="22"/>
          <w:szCs w:val="22"/>
        </w:rPr>
        <w:t xml:space="preserve"> elevation between </w:t>
      </w:r>
      <w:r w:rsidR="00FD1096">
        <w:rPr>
          <w:rFonts w:asciiTheme="minorHAnsi" w:hAnsiTheme="minorHAnsi" w:cstheme="minorHAnsi"/>
          <w:sz w:val="22"/>
          <w:szCs w:val="22"/>
        </w:rPr>
        <w:t>500</w:t>
      </w:r>
      <w:r w:rsidR="00EA7BDC">
        <w:rPr>
          <w:rFonts w:asciiTheme="minorHAnsi" w:hAnsiTheme="minorHAnsi" w:cstheme="minorHAnsi"/>
          <w:sz w:val="22"/>
          <w:szCs w:val="22"/>
        </w:rPr>
        <w:t xml:space="preserve"> and </w:t>
      </w:r>
      <w:r w:rsidR="00FD1096">
        <w:rPr>
          <w:rFonts w:asciiTheme="minorHAnsi" w:hAnsiTheme="minorHAnsi" w:cstheme="minorHAnsi"/>
          <w:sz w:val="22"/>
          <w:szCs w:val="22"/>
        </w:rPr>
        <w:t>15</w:t>
      </w:r>
      <w:r w:rsidR="00EA7BDC">
        <w:rPr>
          <w:rFonts w:asciiTheme="minorHAnsi" w:hAnsiTheme="minorHAnsi" w:cstheme="minorHAnsi"/>
          <w:sz w:val="22"/>
          <w:szCs w:val="22"/>
        </w:rPr>
        <w:t xml:space="preserve">00 </w:t>
      </w:r>
      <w:proofErr w:type="spellStart"/>
      <w:r w:rsidR="00EA7BDC">
        <w:rPr>
          <w:rFonts w:asciiTheme="minorHAnsi" w:hAnsiTheme="minorHAnsi" w:cstheme="minorHAnsi"/>
          <w:sz w:val="22"/>
          <w:szCs w:val="22"/>
        </w:rPr>
        <w:t>ft</w:t>
      </w:r>
      <w:proofErr w:type="spellEnd"/>
      <w:r w:rsidR="00EA7BDC">
        <w:rPr>
          <w:rFonts w:asciiTheme="minorHAnsi" w:hAnsiTheme="minorHAnsi" w:cstheme="minorHAnsi"/>
          <w:sz w:val="22"/>
          <w:szCs w:val="22"/>
        </w:rPr>
        <w:t xml:space="preserve"> above sea level</w:t>
      </w:r>
      <w:r w:rsidR="00F0184C">
        <w:rPr>
          <w:rFonts w:asciiTheme="minorHAnsi" w:hAnsiTheme="minorHAnsi" w:cstheme="minorHAnsi"/>
          <w:sz w:val="22"/>
          <w:szCs w:val="22"/>
        </w:rPr>
        <w:t>,</w:t>
      </w:r>
      <w:r w:rsidR="00EA7BDC">
        <w:rPr>
          <w:rFonts w:asciiTheme="minorHAnsi" w:hAnsiTheme="minorHAnsi" w:cstheme="minorHAnsi"/>
          <w:sz w:val="22"/>
          <w:szCs w:val="22"/>
        </w:rPr>
        <w:t xml:space="preserve"> to </w:t>
      </w:r>
      <w:r w:rsidR="00FD1096">
        <w:rPr>
          <w:rFonts w:asciiTheme="minorHAnsi" w:hAnsiTheme="minorHAnsi" w:cstheme="minorHAnsi"/>
          <w:sz w:val="22"/>
          <w:szCs w:val="22"/>
        </w:rPr>
        <w:t xml:space="preserve">avoid </w:t>
      </w:r>
      <w:r w:rsidR="00F0184C">
        <w:rPr>
          <w:rFonts w:asciiTheme="minorHAnsi" w:hAnsiTheme="minorHAnsi" w:cstheme="minorHAnsi"/>
          <w:sz w:val="22"/>
          <w:szCs w:val="22"/>
        </w:rPr>
        <w:t xml:space="preserve">the need to normalize the results to typical operating conditions. </w:t>
      </w:r>
      <w:r w:rsidR="00FD1096">
        <w:rPr>
          <w:rFonts w:asciiTheme="minorHAnsi" w:hAnsiTheme="minorHAnsi" w:cstheme="minorHAnsi"/>
          <w:sz w:val="22"/>
          <w:szCs w:val="22"/>
        </w:rPr>
        <w:t>.</w:t>
      </w:r>
    </w:p>
    <w:p w14:paraId="500AD72A" w14:textId="77777777" w:rsidR="007C3910" w:rsidRDefault="007C3910" w:rsidP="007C3910">
      <w:pPr>
        <w:rPr>
          <w:rFonts w:asciiTheme="minorHAnsi" w:hAnsiTheme="minorHAnsi" w:cstheme="minorHAnsi"/>
          <w:sz w:val="22"/>
          <w:szCs w:val="22"/>
        </w:rPr>
      </w:pPr>
    </w:p>
    <w:p w14:paraId="21488E0C" w14:textId="77777777" w:rsidR="007C3910" w:rsidRPr="00085945" w:rsidRDefault="007C3910" w:rsidP="007C3910">
      <w:pPr>
        <w:pStyle w:val="Heading3"/>
        <w:rPr>
          <w:rFonts w:asciiTheme="minorHAnsi" w:hAnsiTheme="minorHAnsi" w:cstheme="minorHAnsi"/>
          <w:sz w:val="22"/>
          <w:szCs w:val="22"/>
        </w:rPr>
      </w:pPr>
      <w:r w:rsidRPr="00085945">
        <w:rPr>
          <w:rFonts w:asciiTheme="minorHAnsi" w:hAnsiTheme="minorHAnsi" w:cstheme="minorHAnsi"/>
          <w:sz w:val="22"/>
          <w:szCs w:val="22"/>
        </w:rPr>
        <w:t>Trailer Setup &amp; Calibration</w:t>
      </w:r>
    </w:p>
    <w:p w14:paraId="777E2258" w14:textId="1FECADB0"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 xml:space="preserve">The Contractor will be responsible for procuring, setting up, and calibrating the construction trailers to </w:t>
      </w:r>
      <w:r w:rsidR="00DD44A8" w:rsidRPr="00085945">
        <w:rPr>
          <w:rFonts w:asciiTheme="minorHAnsi" w:hAnsiTheme="minorHAnsi" w:cstheme="minorHAnsi"/>
          <w:sz w:val="22"/>
          <w:szCs w:val="22"/>
        </w:rPr>
        <w:t xml:space="preserve">closely </w:t>
      </w:r>
      <w:r w:rsidRPr="00085945">
        <w:rPr>
          <w:rFonts w:asciiTheme="minorHAnsi" w:hAnsiTheme="minorHAnsi" w:cstheme="minorHAnsi"/>
          <w:sz w:val="22"/>
          <w:szCs w:val="22"/>
        </w:rPr>
        <w:t xml:space="preserve">represent the thermal characteristics of single-family homes </w:t>
      </w:r>
      <w:r w:rsidR="00762886">
        <w:rPr>
          <w:rFonts w:asciiTheme="minorHAnsi" w:hAnsiTheme="minorHAnsi" w:cstheme="minorHAnsi"/>
          <w:sz w:val="22"/>
          <w:szCs w:val="22"/>
        </w:rPr>
        <w:t xml:space="preserve">using </w:t>
      </w:r>
      <w:r w:rsidRPr="00085945">
        <w:rPr>
          <w:rFonts w:asciiTheme="minorHAnsi" w:hAnsiTheme="minorHAnsi" w:cstheme="minorHAnsi"/>
          <w:sz w:val="22"/>
          <w:szCs w:val="22"/>
        </w:rPr>
        <w:t xml:space="preserve">values </w:t>
      </w:r>
      <w:r w:rsidR="00762886">
        <w:rPr>
          <w:rFonts w:asciiTheme="minorHAnsi" w:hAnsiTheme="minorHAnsi" w:cstheme="minorHAnsi"/>
          <w:sz w:val="22"/>
          <w:szCs w:val="22"/>
        </w:rPr>
        <w:t xml:space="preserve">consistent with </w:t>
      </w:r>
      <w:r w:rsidRPr="00085945">
        <w:rPr>
          <w:rFonts w:asciiTheme="minorHAnsi" w:hAnsiTheme="minorHAnsi" w:cstheme="minorHAnsi"/>
          <w:sz w:val="22"/>
          <w:szCs w:val="22"/>
        </w:rPr>
        <w:t xml:space="preserve">the load </w:t>
      </w:r>
      <w:r w:rsidR="00762886">
        <w:rPr>
          <w:rFonts w:asciiTheme="minorHAnsi" w:hAnsiTheme="minorHAnsi" w:cstheme="minorHAnsi"/>
          <w:sz w:val="22"/>
          <w:szCs w:val="22"/>
        </w:rPr>
        <w:t xml:space="preserve">lines </w:t>
      </w:r>
      <w:r w:rsidRPr="00085945">
        <w:rPr>
          <w:rFonts w:asciiTheme="minorHAnsi" w:hAnsiTheme="minorHAnsi" w:cstheme="minorHAnsi"/>
          <w:sz w:val="22"/>
          <w:szCs w:val="22"/>
        </w:rPr>
        <w:t>in EXP07</w:t>
      </w:r>
      <w:r w:rsidR="00DD44A8">
        <w:rPr>
          <w:rFonts w:asciiTheme="minorHAnsi" w:hAnsiTheme="minorHAnsi" w:cstheme="minorHAnsi"/>
          <w:sz w:val="22"/>
          <w:szCs w:val="22"/>
        </w:rPr>
        <w:t xml:space="preserve">, as well as </w:t>
      </w:r>
      <w:r w:rsidR="00576D9B">
        <w:rPr>
          <w:rFonts w:asciiTheme="minorHAnsi" w:hAnsiTheme="minorHAnsi" w:cstheme="minorHAnsi"/>
          <w:sz w:val="22"/>
          <w:szCs w:val="22"/>
        </w:rPr>
        <w:t xml:space="preserve">to </w:t>
      </w:r>
      <w:r w:rsidR="00DD44A8">
        <w:rPr>
          <w:rFonts w:asciiTheme="minorHAnsi" w:hAnsiTheme="minorHAnsi" w:cstheme="minorHAnsi"/>
          <w:sz w:val="22"/>
          <w:szCs w:val="22"/>
        </w:rPr>
        <w:t>perform as similarly as possible</w:t>
      </w:r>
      <w:r w:rsidR="00762886">
        <w:rPr>
          <w:rFonts w:asciiTheme="minorHAnsi" w:hAnsiTheme="minorHAnsi" w:cstheme="minorHAnsi"/>
          <w:sz w:val="22"/>
          <w:szCs w:val="22"/>
        </w:rPr>
        <w:t xml:space="preserve"> to each other,</w:t>
      </w:r>
      <w:r w:rsidR="00DD44A8">
        <w:rPr>
          <w:rFonts w:asciiTheme="minorHAnsi" w:hAnsiTheme="minorHAnsi" w:cstheme="minorHAnsi"/>
          <w:sz w:val="22"/>
          <w:szCs w:val="22"/>
        </w:rPr>
        <w:t xml:space="preserve"> to maintain comparability across the trailers</w:t>
      </w:r>
      <w:r w:rsidRPr="00085945">
        <w:rPr>
          <w:rFonts w:asciiTheme="minorHAnsi" w:hAnsiTheme="minorHAnsi" w:cstheme="minorHAnsi"/>
          <w:sz w:val="22"/>
          <w:szCs w:val="22"/>
        </w:rPr>
        <w:t xml:space="preserve">. </w:t>
      </w:r>
      <w:r w:rsidR="00234A6B" w:rsidRPr="00085945">
        <w:rPr>
          <w:rFonts w:asciiTheme="minorHAnsi" w:hAnsiTheme="minorHAnsi" w:cstheme="minorHAnsi"/>
          <w:sz w:val="22"/>
          <w:szCs w:val="22"/>
        </w:rPr>
        <w:t xml:space="preserve">The Contractor will perform blower-door tests, co-heating tests, and dynamic pulse heat tests </w:t>
      </w:r>
      <w:r w:rsidR="00234A6B">
        <w:rPr>
          <w:rFonts w:asciiTheme="minorHAnsi" w:hAnsiTheme="minorHAnsi" w:cstheme="minorHAnsi"/>
          <w:sz w:val="22"/>
          <w:szCs w:val="22"/>
        </w:rPr>
        <w:t xml:space="preserve">in each trailer </w:t>
      </w:r>
      <w:r w:rsidR="00234A6B" w:rsidRPr="00085945">
        <w:rPr>
          <w:rFonts w:asciiTheme="minorHAnsi" w:hAnsiTheme="minorHAnsi" w:cstheme="minorHAnsi"/>
          <w:sz w:val="22"/>
          <w:szCs w:val="22"/>
        </w:rPr>
        <w:t>using resistance heaters</w:t>
      </w:r>
      <w:r w:rsidR="0033234E">
        <w:rPr>
          <w:rFonts w:asciiTheme="minorHAnsi" w:hAnsiTheme="minorHAnsi" w:cstheme="minorHAnsi"/>
          <w:sz w:val="22"/>
          <w:szCs w:val="22"/>
        </w:rPr>
        <w:t xml:space="preserve"> to estimate UA and thermal capacitance</w:t>
      </w:r>
      <w:r w:rsidR="00234A6B" w:rsidRPr="00085945">
        <w:rPr>
          <w:rFonts w:asciiTheme="minorHAnsi" w:hAnsiTheme="minorHAnsi" w:cstheme="minorHAnsi"/>
          <w:sz w:val="22"/>
          <w:szCs w:val="22"/>
        </w:rPr>
        <w:t>.</w:t>
      </w:r>
    </w:p>
    <w:p w14:paraId="5100AD29" w14:textId="21FFDB42" w:rsidR="00234A6B" w:rsidRDefault="00234A6B" w:rsidP="007C3910">
      <w:pPr>
        <w:rPr>
          <w:rFonts w:asciiTheme="minorHAnsi" w:hAnsiTheme="minorHAnsi" w:cstheme="minorHAnsi"/>
          <w:sz w:val="22"/>
          <w:szCs w:val="22"/>
        </w:rPr>
      </w:pPr>
    </w:p>
    <w:p w14:paraId="6F8B32E3" w14:textId="1E7430C7" w:rsidR="00234A6B" w:rsidRPr="00234A6B" w:rsidRDefault="00234A6B" w:rsidP="00234A6B">
      <w:pPr>
        <w:pStyle w:val="Heading3"/>
        <w:rPr>
          <w:rFonts w:asciiTheme="minorHAnsi" w:hAnsiTheme="minorHAnsi" w:cstheme="minorHAnsi"/>
          <w:i/>
          <w:iCs/>
          <w:sz w:val="22"/>
          <w:szCs w:val="22"/>
        </w:rPr>
      </w:pPr>
      <w:r w:rsidRPr="00234A6B">
        <w:rPr>
          <w:rFonts w:asciiTheme="minorHAnsi" w:hAnsiTheme="minorHAnsi" w:cstheme="minorHAnsi"/>
          <w:i/>
          <w:iCs/>
          <w:sz w:val="22"/>
          <w:szCs w:val="22"/>
        </w:rPr>
        <w:t>Blower-door Tests</w:t>
      </w:r>
    </w:p>
    <w:p w14:paraId="207263DD" w14:textId="55CFEDD6" w:rsidR="005E2F37" w:rsidRDefault="00234A6B" w:rsidP="007C3910">
      <w:pPr>
        <w:rPr>
          <w:rFonts w:asciiTheme="minorHAnsi" w:hAnsiTheme="minorHAnsi" w:cstheme="minorHAnsi"/>
          <w:sz w:val="22"/>
          <w:szCs w:val="22"/>
        </w:rPr>
      </w:pPr>
      <w:r>
        <w:rPr>
          <w:rFonts w:asciiTheme="minorHAnsi" w:hAnsiTheme="minorHAnsi" w:cstheme="minorHAnsi"/>
          <w:sz w:val="22"/>
          <w:szCs w:val="22"/>
        </w:rPr>
        <w:t>After a preliminary blower-door test, th</w:t>
      </w:r>
      <w:r w:rsidR="007C3910" w:rsidRPr="00085945">
        <w:rPr>
          <w:rFonts w:asciiTheme="minorHAnsi" w:hAnsiTheme="minorHAnsi" w:cstheme="minorHAnsi"/>
          <w:sz w:val="22"/>
          <w:szCs w:val="22"/>
        </w:rPr>
        <w:t>e Contractor will use weatherization techniques to adjust infiltration rates</w:t>
      </w:r>
      <w:r w:rsidR="00DD44A8">
        <w:rPr>
          <w:rFonts w:asciiTheme="minorHAnsi" w:hAnsiTheme="minorHAnsi" w:cstheme="minorHAnsi"/>
          <w:sz w:val="22"/>
          <w:szCs w:val="22"/>
        </w:rPr>
        <w:t xml:space="preserve"> of each trailer to be as similar as possible</w:t>
      </w:r>
      <w:r w:rsidR="0033234E">
        <w:rPr>
          <w:rFonts w:asciiTheme="minorHAnsi" w:hAnsiTheme="minorHAnsi" w:cstheme="minorHAnsi"/>
          <w:sz w:val="22"/>
          <w:szCs w:val="22"/>
        </w:rPr>
        <w:t xml:space="preserve"> to each other</w:t>
      </w:r>
      <w:r w:rsidR="00DD44A8">
        <w:rPr>
          <w:rFonts w:asciiTheme="minorHAnsi" w:hAnsiTheme="minorHAnsi" w:cstheme="minorHAnsi"/>
          <w:sz w:val="22"/>
          <w:szCs w:val="22"/>
        </w:rPr>
        <w:t xml:space="preserve"> (ideally within </w:t>
      </w:r>
      <w:r w:rsidR="0033234E" w:rsidRPr="00504C0B">
        <w:rPr>
          <w:rFonts w:asciiTheme="minorHAnsi" w:hAnsiTheme="minorHAnsi" w:cstheme="minorHAnsi"/>
          <w:sz w:val="22"/>
          <w:szCs w:val="22"/>
        </w:rPr>
        <w:t>5</w:t>
      </w:r>
      <w:r w:rsidR="00DD44A8" w:rsidRPr="00504C0B">
        <w:rPr>
          <w:rFonts w:asciiTheme="minorHAnsi" w:hAnsiTheme="minorHAnsi" w:cstheme="minorHAnsi"/>
          <w:sz w:val="22"/>
          <w:szCs w:val="22"/>
        </w:rPr>
        <w:t xml:space="preserve">%) </w:t>
      </w:r>
      <w:r w:rsidR="00DD44A8">
        <w:rPr>
          <w:rFonts w:asciiTheme="minorHAnsi" w:hAnsiTheme="minorHAnsi" w:cstheme="minorHAnsi"/>
          <w:sz w:val="22"/>
          <w:szCs w:val="22"/>
        </w:rPr>
        <w:t xml:space="preserve">and to represent typical residential homes (e.g., a </w:t>
      </w:r>
      <w:r>
        <w:rPr>
          <w:rFonts w:asciiTheme="minorHAnsi" w:hAnsiTheme="minorHAnsi" w:cstheme="minorHAnsi"/>
          <w:sz w:val="22"/>
          <w:szCs w:val="22"/>
        </w:rPr>
        <w:t>n</w:t>
      </w:r>
      <w:r w:rsidR="00DD44A8">
        <w:rPr>
          <w:rFonts w:asciiTheme="minorHAnsi" w:hAnsiTheme="minorHAnsi" w:cstheme="minorHAnsi"/>
          <w:sz w:val="22"/>
          <w:szCs w:val="22"/>
        </w:rPr>
        <w:t xml:space="preserve">ormalized </w:t>
      </w:r>
      <w:r w:rsidR="00576D9B">
        <w:rPr>
          <w:rFonts w:asciiTheme="minorHAnsi" w:hAnsiTheme="minorHAnsi" w:cstheme="minorHAnsi"/>
          <w:sz w:val="22"/>
          <w:szCs w:val="22"/>
        </w:rPr>
        <w:t>l</w:t>
      </w:r>
      <w:r w:rsidR="00DD44A8">
        <w:rPr>
          <w:rFonts w:asciiTheme="minorHAnsi" w:hAnsiTheme="minorHAnsi" w:cstheme="minorHAnsi"/>
          <w:sz w:val="22"/>
          <w:szCs w:val="22"/>
        </w:rPr>
        <w:t>eakage value around 1.0</w:t>
      </w:r>
      <w:r w:rsidR="00ED7F8D">
        <w:rPr>
          <w:rFonts w:asciiTheme="minorHAnsi" w:hAnsiTheme="minorHAnsi" w:cstheme="minorHAnsi"/>
          <w:sz w:val="22"/>
          <w:szCs w:val="22"/>
        </w:rPr>
        <w:t xml:space="preserve"> or ACH50 value around 5 may be appropriate</w:t>
      </w:r>
      <w:r w:rsidR="00DD44A8">
        <w:rPr>
          <w:rFonts w:asciiTheme="minorHAnsi" w:hAnsiTheme="minorHAnsi" w:cstheme="minorHAnsi"/>
          <w:sz w:val="22"/>
          <w:szCs w:val="22"/>
        </w:rPr>
        <w:t>, although the specific value should be selected and validated by the Contractor in consultation with the Advisory Group)</w:t>
      </w:r>
      <w:r w:rsidR="007C3910" w:rsidRPr="00085945">
        <w:rPr>
          <w:rFonts w:asciiTheme="minorHAnsi" w:hAnsiTheme="minorHAnsi" w:cstheme="minorHAnsi"/>
          <w:sz w:val="22"/>
          <w:szCs w:val="22"/>
        </w:rPr>
        <w:t>. The Contractor shall record pre-adjustment and post-adjustment values as part of setup and commissioning.</w:t>
      </w:r>
    </w:p>
    <w:p w14:paraId="5FCB0A33" w14:textId="79A8F9E3" w:rsidR="00A925AF" w:rsidRDefault="00A925AF" w:rsidP="007C3910">
      <w:pPr>
        <w:rPr>
          <w:rFonts w:asciiTheme="minorHAnsi" w:hAnsiTheme="minorHAnsi" w:cstheme="minorHAnsi"/>
          <w:sz w:val="22"/>
          <w:szCs w:val="22"/>
        </w:rPr>
      </w:pPr>
    </w:p>
    <w:p w14:paraId="62877DB6" w14:textId="49915D69" w:rsidR="00A925AF" w:rsidRPr="00234A6B" w:rsidRDefault="00A925AF" w:rsidP="00A925AF">
      <w:pPr>
        <w:pStyle w:val="Heading3"/>
        <w:rPr>
          <w:rFonts w:asciiTheme="minorHAnsi" w:hAnsiTheme="minorHAnsi" w:cstheme="minorHAnsi"/>
          <w:i/>
          <w:iCs/>
          <w:sz w:val="22"/>
          <w:szCs w:val="22"/>
        </w:rPr>
      </w:pPr>
      <w:r w:rsidRPr="00234A6B">
        <w:rPr>
          <w:rFonts w:asciiTheme="minorHAnsi" w:hAnsiTheme="minorHAnsi" w:cstheme="minorHAnsi"/>
          <w:i/>
          <w:iCs/>
          <w:sz w:val="22"/>
          <w:szCs w:val="22"/>
        </w:rPr>
        <w:t>Co-</w:t>
      </w:r>
      <w:r w:rsidR="00234A6B" w:rsidRPr="00234A6B">
        <w:rPr>
          <w:rFonts w:asciiTheme="minorHAnsi" w:hAnsiTheme="minorHAnsi" w:cstheme="minorHAnsi"/>
          <w:i/>
          <w:iCs/>
          <w:sz w:val="22"/>
          <w:szCs w:val="22"/>
        </w:rPr>
        <w:t>h</w:t>
      </w:r>
      <w:r w:rsidRPr="00234A6B">
        <w:rPr>
          <w:rFonts w:asciiTheme="minorHAnsi" w:hAnsiTheme="minorHAnsi" w:cstheme="minorHAnsi"/>
          <w:i/>
          <w:iCs/>
          <w:sz w:val="22"/>
          <w:szCs w:val="22"/>
        </w:rPr>
        <w:t>eating Tests</w:t>
      </w:r>
    </w:p>
    <w:p w14:paraId="56ADBAFD" w14:textId="4464C156" w:rsidR="00A925AF" w:rsidRPr="00A925AF" w:rsidRDefault="00A925AF" w:rsidP="00A925AF">
      <w:pPr>
        <w:rPr>
          <w:rFonts w:asciiTheme="minorHAnsi" w:hAnsiTheme="minorHAnsi" w:cstheme="minorHAnsi"/>
          <w:sz w:val="22"/>
          <w:szCs w:val="22"/>
        </w:rPr>
      </w:pPr>
      <w:r>
        <w:rPr>
          <w:rFonts w:asciiTheme="minorHAnsi" w:hAnsiTheme="minorHAnsi" w:cstheme="minorHAnsi"/>
          <w:sz w:val="22"/>
          <w:szCs w:val="22"/>
        </w:rPr>
        <w:t xml:space="preserve">The co-heating test </w:t>
      </w:r>
      <w:r w:rsidRPr="00A925AF">
        <w:rPr>
          <w:rFonts w:asciiTheme="minorHAnsi" w:hAnsiTheme="minorHAnsi" w:cstheme="minorHAnsi"/>
          <w:sz w:val="22"/>
          <w:szCs w:val="22"/>
        </w:rPr>
        <w:t xml:space="preserve">involves heating the building to a constant internal temperature, over a period of time, typically 1 to 3 weeks. </w:t>
      </w:r>
      <w:r w:rsidR="005E2F37">
        <w:rPr>
          <w:rFonts w:asciiTheme="minorHAnsi" w:hAnsiTheme="minorHAnsi" w:cstheme="minorHAnsi"/>
          <w:sz w:val="22"/>
          <w:szCs w:val="22"/>
        </w:rPr>
        <w:t>The Contractor shall use</w:t>
      </w:r>
      <w:r w:rsidRPr="00A925AF">
        <w:rPr>
          <w:rFonts w:asciiTheme="minorHAnsi" w:hAnsiTheme="minorHAnsi" w:cstheme="minorHAnsi"/>
          <w:sz w:val="22"/>
          <w:szCs w:val="22"/>
        </w:rPr>
        <w:t xml:space="preserve"> </w:t>
      </w:r>
      <w:r w:rsidR="005E2F37">
        <w:rPr>
          <w:rFonts w:asciiTheme="minorHAnsi" w:hAnsiTheme="minorHAnsi" w:cstheme="minorHAnsi"/>
          <w:sz w:val="22"/>
          <w:szCs w:val="22"/>
        </w:rPr>
        <w:t>electric resistance</w:t>
      </w:r>
      <w:r w:rsidRPr="00A925AF">
        <w:rPr>
          <w:rFonts w:asciiTheme="minorHAnsi" w:hAnsiTheme="minorHAnsi" w:cstheme="minorHAnsi"/>
          <w:sz w:val="22"/>
          <w:szCs w:val="22"/>
        </w:rPr>
        <w:t xml:space="preserve"> heaters with </w:t>
      </w:r>
      <w:r w:rsidR="005E2F37">
        <w:rPr>
          <w:rFonts w:asciiTheme="minorHAnsi" w:hAnsiTheme="minorHAnsi" w:cstheme="minorHAnsi"/>
          <w:sz w:val="22"/>
          <w:szCs w:val="22"/>
        </w:rPr>
        <w:t xml:space="preserve">separate small </w:t>
      </w:r>
      <w:r w:rsidRPr="00A925AF">
        <w:rPr>
          <w:rFonts w:asciiTheme="minorHAnsi" w:hAnsiTheme="minorHAnsi" w:cstheme="minorHAnsi"/>
          <w:sz w:val="22"/>
          <w:szCs w:val="22"/>
        </w:rPr>
        <w:t>fan</w:t>
      </w:r>
      <w:r w:rsidR="005E2F37">
        <w:rPr>
          <w:rFonts w:asciiTheme="minorHAnsi" w:hAnsiTheme="minorHAnsi" w:cstheme="minorHAnsi"/>
          <w:sz w:val="22"/>
          <w:szCs w:val="22"/>
        </w:rPr>
        <w:t>s</w:t>
      </w:r>
      <w:r w:rsidRPr="00A925AF">
        <w:rPr>
          <w:rFonts w:asciiTheme="minorHAnsi" w:hAnsiTheme="minorHAnsi" w:cstheme="minorHAnsi"/>
          <w:sz w:val="22"/>
          <w:szCs w:val="22"/>
        </w:rPr>
        <w:t xml:space="preserve"> to ensure good air mixing so that there is an even temperature throughout the building. </w:t>
      </w:r>
      <w:r w:rsidR="005E2F37" w:rsidRPr="00A925AF">
        <w:rPr>
          <w:rFonts w:asciiTheme="minorHAnsi" w:hAnsiTheme="minorHAnsi" w:cstheme="minorHAnsi"/>
          <w:sz w:val="22"/>
          <w:szCs w:val="22"/>
        </w:rPr>
        <w:t>For optimum testing</w:t>
      </w:r>
      <w:r w:rsidR="00504C0B">
        <w:rPr>
          <w:rFonts w:asciiTheme="minorHAnsi" w:hAnsiTheme="minorHAnsi" w:cstheme="minorHAnsi"/>
          <w:sz w:val="22"/>
          <w:szCs w:val="22"/>
        </w:rPr>
        <w:t xml:space="preserve"> </w:t>
      </w:r>
      <w:r w:rsidR="005E2F37" w:rsidRPr="00A925AF">
        <w:rPr>
          <w:rFonts w:asciiTheme="minorHAnsi" w:hAnsiTheme="minorHAnsi" w:cstheme="minorHAnsi"/>
          <w:sz w:val="22"/>
          <w:szCs w:val="22"/>
        </w:rPr>
        <w:t>there should be a temperature difference of at least 10°C</w:t>
      </w:r>
      <w:r w:rsidR="0033234E">
        <w:rPr>
          <w:rFonts w:asciiTheme="minorHAnsi" w:hAnsiTheme="minorHAnsi" w:cstheme="minorHAnsi"/>
          <w:sz w:val="22"/>
          <w:szCs w:val="22"/>
        </w:rPr>
        <w:t xml:space="preserve"> (18</w:t>
      </w:r>
      <w:r w:rsidR="0033234E" w:rsidRPr="00A925AF">
        <w:rPr>
          <w:rFonts w:asciiTheme="minorHAnsi" w:hAnsiTheme="minorHAnsi" w:cstheme="minorHAnsi"/>
          <w:sz w:val="22"/>
          <w:szCs w:val="22"/>
        </w:rPr>
        <w:t>°</w:t>
      </w:r>
      <w:r w:rsidR="0033234E">
        <w:rPr>
          <w:rFonts w:asciiTheme="minorHAnsi" w:hAnsiTheme="minorHAnsi" w:cstheme="minorHAnsi"/>
          <w:sz w:val="22"/>
          <w:szCs w:val="22"/>
        </w:rPr>
        <w:t>F)</w:t>
      </w:r>
      <w:r w:rsidR="005E2F37" w:rsidRPr="00A925AF">
        <w:rPr>
          <w:rFonts w:asciiTheme="minorHAnsi" w:hAnsiTheme="minorHAnsi" w:cstheme="minorHAnsi"/>
          <w:sz w:val="22"/>
          <w:szCs w:val="22"/>
        </w:rPr>
        <w:t xml:space="preserve"> between the interior and exterior</w:t>
      </w:r>
      <w:r w:rsidR="005E2F37">
        <w:rPr>
          <w:rFonts w:asciiTheme="minorHAnsi" w:hAnsiTheme="minorHAnsi" w:cstheme="minorHAnsi"/>
          <w:sz w:val="22"/>
          <w:szCs w:val="22"/>
        </w:rPr>
        <w:t xml:space="preserve">. </w:t>
      </w:r>
      <w:r w:rsidR="0033234E">
        <w:rPr>
          <w:rFonts w:asciiTheme="minorHAnsi" w:hAnsiTheme="minorHAnsi" w:cstheme="minorHAnsi"/>
          <w:sz w:val="22"/>
          <w:szCs w:val="22"/>
        </w:rPr>
        <w:t>Nighttime temperatures and/or daily averages may be used to calculate UA values.</w:t>
      </w:r>
    </w:p>
    <w:p w14:paraId="61EB51C7" w14:textId="77777777" w:rsidR="00A925AF" w:rsidRPr="00A925AF" w:rsidRDefault="00A925AF" w:rsidP="00A925AF">
      <w:pPr>
        <w:rPr>
          <w:rFonts w:asciiTheme="minorHAnsi" w:hAnsiTheme="minorHAnsi" w:cstheme="minorHAnsi"/>
          <w:sz w:val="22"/>
          <w:szCs w:val="22"/>
        </w:rPr>
      </w:pPr>
    </w:p>
    <w:p w14:paraId="1BAD1F47" w14:textId="2377FA2C" w:rsidR="00A925AF" w:rsidRPr="00A925AF" w:rsidRDefault="005E2F37" w:rsidP="00A925AF">
      <w:pPr>
        <w:rPr>
          <w:rFonts w:asciiTheme="minorHAnsi" w:hAnsiTheme="minorHAnsi" w:cstheme="minorHAnsi"/>
          <w:sz w:val="22"/>
          <w:szCs w:val="22"/>
        </w:rPr>
      </w:pPr>
      <w:r>
        <w:rPr>
          <w:rFonts w:asciiTheme="minorHAnsi" w:hAnsiTheme="minorHAnsi" w:cstheme="minorHAnsi"/>
          <w:sz w:val="22"/>
          <w:szCs w:val="22"/>
        </w:rPr>
        <w:t>The Contractor shall perform an energy balance to establish an overall UA value.</w:t>
      </w:r>
      <w:r w:rsidR="00A925AF" w:rsidRPr="00A925AF">
        <w:rPr>
          <w:rFonts w:asciiTheme="minorHAnsi" w:hAnsiTheme="minorHAnsi" w:cstheme="minorHAnsi"/>
          <w:sz w:val="22"/>
          <w:szCs w:val="22"/>
        </w:rPr>
        <w:t xml:space="preserve"> </w:t>
      </w:r>
      <w:r w:rsidR="00234A6B" w:rsidRPr="00085945">
        <w:rPr>
          <w:rFonts w:asciiTheme="minorHAnsi" w:hAnsiTheme="minorHAnsi" w:cstheme="minorHAnsi"/>
          <w:sz w:val="22"/>
          <w:szCs w:val="22"/>
        </w:rPr>
        <w:t xml:space="preserve">The Contractor will use rigid insulation to adjust </w:t>
      </w:r>
      <w:r w:rsidR="00234A6B">
        <w:rPr>
          <w:rFonts w:asciiTheme="minorHAnsi" w:hAnsiTheme="minorHAnsi" w:cstheme="minorHAnsi"/>
          <w:sz w:val="22"/>
          <w:szCs w:val="22"/>
        </w:rPr>
        <w:t xml:space="preserve">the </w:t>
      </w:r>
      <w:r w:rsidR="00234A6B" w:rsidRPr="00085945">
        <w:rPr>
          <w:rFonts w:asciiTheme="minorHAnsi" w:hAnsiTheme="minorHAnsi" w:cstheme="minorHAnsi"/>
          <w:sz w:val="22"/>
          <w:szCs w:val="22"/>
        </w:rPr>
        <w:t>overall UA values</w:t>
      </w:r>
      <w:r w:rsidR="00234A6B">
        <w:rPr>
          <w:rFonts w:asciiTheme="minorHAnsi" w:hAnsiTheme="minorHAnsi" w:cstheme="minorHAnsi"/>
          <w:sz w:val="22"/>
          <w:szCs w:val="22"/>
        </w:rPr>
        <w:t xml:space="preserve"> in each trailer to match the </w:t>
      </w:r>
      <w:r w:rsidR="00E76249">
        <w:rPr>
          <w:rFonts w:asciiTheme="minorHAnsi" w:hAnsiTheme="minorHAnsi" w:cstheme="minorHAnsi"/>
          <w:sz w:val="22"/>
          <w:szCs w:val="22"/>
        </w:rPr>
        <w:t xml:space="preserve">heating </w:t>
      </w:r>
      <w:r w:rsidR="00234A6B">
        <w:rPr>
          <w:rFonts w:asciiTheme="minorHAnsi" w:hAnsiTheme="minorHAnsi" w:cstheme="minorHAnsi"/>
          <w:sz w:val="22"/>
          <w:szCs w:val="22"/>
        </w:rPr>
        <w:t>load line in EXP07</w:t>
      </w:r>
      <w:r w:rsidR="00E76249">
        <w:rPr>
          <w:rFonts w:asciiTheme="minorHAnsi" w:hAnsiTheme="minorHAnsi" w:cstheme="minorHAnsi"/>
          <w:sz w:val="22"/>
          <w:szCs w:val="22"/>
        </w:rPr>
        <w:t>, Equation B.</w:t>
      </w:r>
      <w:r w:rsidR="002E1E72">
        <w:rPr>
          <w:rFonts w:asciiTheme="minorHAnsi" w:hAnsiTheme="minorHAnsi" w:cstheme="minorHAnsi"/>
          <w:sz w:val="22"/>
          <w:szCs w:val="22"/>
        </w:rPr>
        <w:t>21</w:t>
      </w:r>
      <w:r w:rsidR="00234A6B" w:rsidRPr="00085945">
        <w:rPr>
          <w:rFonts w:asciiTheme="minorHAnsi" w:hAnsiTheme="minorHAnsi" w:cstheme="minorHAnsi"/>
          <w:sz w:val="22"/>
          <w:szCs w:val="22"/>
        </w:rPr>
        <w:t>.</w:t>
      </w:r>
    </w:p>
    <w:p w14:paraId="5B95B46B" w14:textId="5440531B" w:rsidR="00A925AF" w:rsidRDefault="00A925AF" w:rsidP="00A925AF">
      <w:pPr>
        <w:rPr>
          <w:rFonts w:asciiTheme="minorHAnsi" w:hAnsiTheme="minorHAnsi" w:cstheme="minorHAnsi"/>
          <w:sz w:val="22"/>
          <w:szCs w:val="22"/>
        </w:rPr>
      </w:pPr>
    </w:p>
    <w:p w14:paraId="42C11BA2" w14:textId="0584FEA2" w:rsidR="005E2F37" w:rsidRPr="00234A6B" w:rsidRDefault="005E2F37" w:rsidP="005E2F37">
      <w:pPr>
        <w:pStyle w:val="Heading3"/>
        <w:rPr>
          <w:rFonts w:asciiTheme="minorHAnsi" w:hAnsiTheme="minorHAnsi" w:cstheme="minorHAnsi"/>
          <w:i/>
          <w:iCs/>
          <w:sz w:val="22"/>
          <w:szCs w:val="22"/>
        </w:rPr>
      </w:pPr>
      <w:r w:rsidRPr="00234A6B">
        <w:rPr>
          <w:rFonts w:asciiTheme="minorHAnsi" w:hAnsiTheme="minorHAnsi" w:cstheme="minorHAnsi"/>
          <w:i/>
          <w:iCs/>
          <w:sz w:val="22"/>
          <w:szCs w:val="22"/>
        </w:rPr>
        <w:t>Dynamic Pulse Heat Tests</w:t>
      </w:r>
    </w:p>
    <w:p w14:paraId="5A294293" w14:textId="77777777" w:rsidR="005E2F37" w:rsidRPr="005E2F37" w:rsidRDefault="005E2F37" w:rsidP="005E2F37"/>
    <w:p w14:paraId="0EC880C8" w14:textId="564F53F6" w:rsidR="00A7721C" w:rsidRDefault="00234A6B" w:rsidP="007C3910">
      <w:pPr>
        <w:rPr>
          <w:rFonts w:asciiTheme="minorHAnsi" w:hAnsiTheme="minorHAnsi" w:cstheme="minorHAnsi"/>
          <w:sz w:val="22"/>
          <w:szCs w:val="22"/>
        </w:rPr>
      </w:pPr>
      <w:r w:rsidRPr="00085945">
        <w:rPr>
          <w:rFonts w:asciiTheme="minorHAnsi" w:hAnsiTheme="minorHAnsi" w:cstheme="minorHAnsi"/>
          <w:sz w:val="22"/>
          <w:szCs w:val="22"/>
        </w:rPr>
        <w:t>The Contractor will use lightweight CMU blocks (stacked on their sides</w:t>
      </w:r>
      <w:r w:rsidR="0033234E">
        <w:rPr>
          <w:rFonts w:asciiTheme="minorHAnsi" w:hAnsiTheme="minorHAnsi" w:cstheme="minorHAnsi"/>
          <w:sz w:val="22"/>
          <w:szCs w:val="22"/>
        </w:rPr>
        <w:t xml:space="preserve"> with space</w:t>
      </w:r>
      <w:r w:rsidRPr="00085945">
        <w:rPr>
          <w:rFonts w:asciiTheme="minorHAnsi" w:hAnsiTheme="minorHAnsi" w:cstheme="minorHAnsi"/>
          <w:sz w:val="22"/>
          <w:szCs w:val="22"/>
        </w:rPr>
        <w:t xml:space="preserve"> for surface exposure) to adjust thermal capacitance mass</w:t>
      </w:r>
      <w:r>
        <w:rPr>
          <w:rFonts w:asciiTheme="minorHAnsi" w:hAnsiTheme="minorHAnsi" w:cstheme="minorHAnsi"/>
          <w:sz w:val="22"/>
          <w:szCs w:val="22"/>
        </w:rPr>
        <w:t xml:space="preserve"> in each trailer to </w:t>
      </w:r>
      <w:r w:rsidR="00E76249">
        <w:rPr>
          <w:rFonts w:asciiTheme="minorHAnsi" w:hAnsiTheme="minorHAnsi" w:cstheme="minorHAnsi"/>
          <w:sz w:val="22"/>
          <w:szCs w:val="22"/>
        </w:rPr>
        <w:t xml:space="preserve">match the thermal capacitance in EXP07, Equation B.6. Calibrated values should </w:t>
      </w:r>
      <w:r>
        <w:rPr>
          <w:rFonts w:asciiTheme="minorHAnsi" w:hAnsiTheme="minorHAnsi" w:cstheme="minorHAnsi"/>
          <w:sz w:val="22"/>
          <w:szCs w:val="22"/>
        </w:rPr>
        <w:t xml:space="preserve">be identical (ideally within </w:t>
      </w:r>
      <w:r w:rsidR="0033234E" w:rsidRPr="00504C0B">
        <w:rPr>
          <w:rFonts w:asciiTheme="minorHAnsi" w:hAnsiTheme="minorHAnsi" w:cstheme="minorHAnsi"/>
          <w:sz w:val="22"/>
          <w:szCs w:val="22"/>
        </w:rPr>
        <w:t>5</w:t>
      </w:r>
      <w:r w:rsidRPr="00504C0B">
        <w:rPr>
          <w:rFonts w:asciiTheme="minorHAnsi" w:hAnsiTheme="minorHAnsi" w:cstheme="minorHAnsi"/>
          <w:sz w:val="22"/>
          <w:szCs w:val="22"/>
        </w:rPr>
        <w:t>%)</w:t>
      </w:r>
      <w:r w:rsidR="0033234E" w:rsidRPr="00504C0B">
        <w:rPr>
          <w:rFonts w:asciiTheme="minorHAnsi" w:hAnsiTheme="minorHAnsi" w:cstheme="minorHAnsi"/>
          <w:sz w:val="22"/>
          <w:szCs w:val="22"/>
        </w:rPr>
        <w:t xml:space="preserve"> from trailer to trailer.  </w:t>
      </w:r>
      <w:r w:rsidRPr="00504C0B">
        <w:rPr>
          <w:rFonts w:asciiTheme="minorHAnsi" w:hAnsiTheme="minorHAnsi" w:cstheme="minorHAnsi"/>
          <w:sz w:val="22"/>
          <w:szCs w:val="22"/>
        </w:rPr>
        <w:t xml:space="preserve"> </w:t>
      </w:r>
      <w:r w:rsidR="00CD76F8" w:rsidRPr="00504C0B">
        <w:rPr>
          <w:rFonts w:asciiTheme="minorHAnsi" w:hAnsiTheme="minorHAnsi" w:cstheme="minorHAnsi"/>
          <w:sz w:val="22"/>
          <w:szCs w:val="22"/>
        </w:rPr>
        <w:t xml:space="preserve">The target is a thermal capacitance </w:t>
      </w:r>
      <w:r w:rsidR="00CD76F8">
        <w:rPr>
          <w:rFonts w:asciiTheme="minorHAnsi" w:hAnsiTheme="minorHAnsi" w:cstheme="minorHAnsi"/>
          <w:sz w:val="22"/>
          <w:szCs w:val="22"/>
        </w:rPr>
        <w:t>in Btu/</w:t>
      </w:r>
      <w:r w:rsidR="00A41332">
        <w:rPr>
          <w:rFonts w:asciiTheme="minorHAnsi" w:hAnsiTheme="minorHAnsi" w:cstheme="minorHAnsi"/>
          <w:sz w:val="22"/>
          <w:szCs w:val="22"/>
        </w:rPr>
        <w:sym w:font="Symbol" w:char="F0B0"/>
      </w:r>
      <w:r w:rsidR="00A41332">
        <w:rPr>
          <w:rFonts w:asciiTheme="minorHAnsi" w:hAnsiTheme="minorHAnsi" w:cstheme="minorHAnsi"/>
          <w:sz w:val="22"/>
          <w:szCs w:val="22"/>
        </w:rPr>
        <w:t xml:space="preserve">F </w:t>
      </w:r>
      <w:r w:rsidR="00CD76F8" w:rsidRPr="00A41332">
        <w:rPr>
          <w:rFonts w:asciiTheme="minorHAnsi" w:hAnsiTheme="minorHAnsi" w:cstheme="minorHAnsi"/>
          <w:sz w:val="22"/>
          <w:szCs w:val="22"/>
        </w:rPr>
        <w:t xml:space="preserve">of </w:t>
      </w:r>
      <w:r w:rsidR="00CD76F8" w:rsidRPr="00CD76F8">
        <w:rPr>
          <w:rFonts w:asciiTheme="minorHAnsi" w:hAnsiTheme="minorHAnsi" w:cstheme="minorHAnsi"/>
          <w:sz w:val="22"/>
          <w:szCs w:val="22"/>
        </w:rPr>
        <w:t xml:space="preserve">C = 0.8 * </w:t>
      </w:r>
      <w:proofErr w:type="gramStart"/>
      <w:r w:rsidR="00CD76F8" w:rsidRPr="00CD76F8">
        <w:rPr>
          <w:rFonts w:asciiTheme="minorHAnsi" w:hAnsiTheme="minorHAnsi" w:cstheme="minorHAnsi"/>
          <w:sz w:val="22"/>
          <w:szCs w:val="22"/>
        </w:rPr>
        <w:t>Qc(</w:t>
      </w:r>
      <w:proofErr w:type="gramEnd"/>
      <w:r w:rsidR="00CD76F8" w:rsidRPr="00CD76F8">
        <w:rPr>
          <w:rFonts w:asciiTheme="minorHAnsi" w:hAnsiTheme="minorHAnsi" w:cstheme="minorHAnsi"/>
          <w:sz w:val="22"/>
          <w:szCs w:val="22"/>
        </w:rPr>
        <w:t>95) /24</w:t>
      </w:r>
      <w:r w:rsidR="00CD76F8">
        <w:rPr>
          <w:rFonts w:asciiTheme="minorHAnsi" w:hAnsiTheme="minorHAnsi" w:cstheme="minorHAnsi"/>
          <w:sz w:val="22"/>
          <w:szCs w:val="22"/>
        </w:rPr>
        <w:t xml:space="preserve"> (where Qc(95) is the rated cooling capacity), which is a time constant approximately</w:t>
      </w:r>
      <w:r w:rsidR="00A41332">
        <w:rPr>
          <w:rFonts w:asciiTheme="minorHAnsi" w:hAnsiTheme="minorHAnsi" w:cstheme="minorHAnsi"/>
          <w:sz w:val="22"/>
          <w:szCs w:val="22"/>
        </w:rPr>
        <w:t xml:space="preserve"> 4.5 hours.</w:t>
      </w:r>
      <w:r w:rsidR="00CD76F8">
        <w:rPr>
          <w:rFonts w:asciiTheme="minorHAnsi" w:hAnsiTheme="minorHAnsi" w:cstheme="minorHAnsi"/>
          <w:sz w:val="22"/>
          <w:szCs w:val="22"/>
        </w:rPr>
        <w:t xml:space="preserve">  </w:t>
      </w:r>
      <w:r w:rsidR="00CD76F8">
        <w:rPr>
          <w:rFonts w:asciiTheme="minorHAnsi" w:hAnsiTheme="minorHAnsi" w:cstheme="minorHAnsi"/>
          <w:sz w:val="22"/>
          <w:szCs w:val="22"/>
          <w:highlight w:val="yellow"/>
        </w:rPr>
        <w:t xml:space="preserve"> </w:t>
      </w:r>
    </w:p>
    <w:p w14:paraId="2A962DCD" w14:textId="77777777" w:rsidR="00234A6B" w:rsidRPr="00085945" w:rsidRDefault="00234A6B" w:rsidP="007C3910">
      <w:pPr>
        <w:rPr>
          <w:rFonts w:asciiTheme="minorHAnsi" w:hAnsiTheme="minorHAnsi" w:cstheme="minorHAnsi"/>
          <w:sz w:val="22"/>
          <w:szCs w:val="22"/>
        </w:rPr>
      </w:pPr>
    </w:p>
    <w:p w14:paraId="268BC3B7" w14:textId="77777777" w:rsidR="007C3910" w:rsidRPr="00085945" w:rsidRDefault="007C3910" w:rsidP="007C3910">
      <w:pPr>
        <w:pStyle w:val="Heading3"/>
        <w:rPr>
          <w:rFonts w:asciiTheme="minorHAnsi" w:hAnsiTheme="minorHAnsi" w:cstheme="minorHAnsi"/>
          <w:sz w:val="22"/>
          <w:szCs w:val="22"/>
        </w:rPr>
      </w:pPr>
      <w:r w:rsidRPr="00085945">
        <w:rPr>
          <w:rFonts w:asciiTheme="minorHAnsi" w:hAnsiTheme="minorHAnsi" w:cstheme="minorHAnsi"/>
          <w:sz w:val="22"/>
          <w:szCs w:val="22"/>
        </w:rPr>
        <w:t>Heat Pump Installation and Ductwork</w:t>
      </w:r>
    </w:p>
    <w:p w14:paraId="5AE00A83" w14:textId="04DBFB78" w:rsidR="007C3910" w:rsidRPr="00085945" w:rsidRDefault="007C3910" w:rsidP="007C3910">
      <w:pPr>
        <w:autoSpaceDE w:val="0"/>
        <w:autoSpaceDN w:val="0"/>
        <w:adjustRightInd w:val="0"/>
        <w:rPr>
          <w:rFonts w:asciiTheme="minorHAnsi" w:hAnsiTheme="minorHAnsi" w:cstheme="minorHAnsi"/>
          <w:sz w:val="22"/>
          <w:szCs w:val="22"/>
        </w:rPr>
      </w:pPr>
      <w:r w:rsidRPr="00085945">
        <w:rPr>
          <w:rFonts w:asciiTheme="minorHAnsi" w:hAnsiTheme="minorHAnsi" w:cstheme="minorHAnsi"/>
          <w:sz w:val="22"/>
          <w:szCs w:val="22"/>
        </w:rPr>
        <w:t>The Contractor shall ensure systems are properly installed and commissioned, with refrigerant charge verified to be correct based on the manufacturer specifi</w:t>
      </w:r>
      <w:r w:rsidR="00504C0B">
        <w:rPr>
          <w:rFonts w:asciiTheme="minorHAnsi" w:hAnsiTheme="minorHAnsi" w:cstheme="minorHAnsi"/>
          <w:sz w:val="22"/>
          <w:szCs w:val="22"/>
        </w:rPr>
        <w:t>cations</w:t>
      </w:r>
      <w:r w:rsidRPr="00085945">
        <w:rPr>
          <w:rFonts w:asciiTheme="minorHAnsi" w:hAnsiTheme="minorHAnsi" w:cstheme="minorHAnsi"/>
          <w:sz w:val="22"/>
          <w:szCs w:val="22"/>
        </w:rPr>
        <w:t>. Included below are specific installation considerations the Contractor shall follow.</w:t>
      </w:r>
    </w:p>
    <w:p w14:paraId="600024EC" w14:textId="77777777" w:rsidR="007C3910" w:rsidRPr="00085945" w:rsidRDefault="007C3910" w:rsidP="007C3910">
      <w:pPr>
        <w:autoSpaceDE w:val="0"/>
        <w:autoSpaceDN w:val="0"/>
        <w:adjustRightInd w:val="0"/>
        <w:rPr>
          <w:rFonts w:asciiTheme="minorHAnsi" w:hAnsiTheme="minorHAnsi" w:cstheme="minorHAnsi"/>
          <w:sz w:val="22"/>
          <w:szCs w:val="22"/>
        </w:rPr>
      </w:pPr>
    </w:p>
    <w:p w14:paraId="009549B4" w14:textId="72122750"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b/>
          <w:bCs/>
          <w:sz w:val="22"/>
          <w:szCs w:val="22"/>
        </w:rPr>
        <w:lastRenderedPageBreak/>
        <w:t>Controls Settings:</w:t>
      </w:r>
      <w:r w:rsidRPr="00085945">
        <w:rPr>
          <w:rFonts w:asciiTheme="minorHAnsi" w:hAnsiTheme="minorHAnsi" w:cstheme="minorHAnsi"/>
          <w:sz w:val="22"/>
          <w:szCs w:val="22"/>
        </w:rPr>
        <w:t xml:space="preserve"> </w:t>
      </w:r>
      <w:r w:rsidR="00130BD1">
        <w:rPr>
          <w:rFonts w:asciiTheme="minorHAnsi" w:hAnsiTheme="minorHAnsi" w:cstheme="minorHAnsi"/>
          <w:sz w:val="22"/>
          <w:szCs w:val="22"/>
        </w:rPr>
        <w:t>During the majority of the test period, k</w:t>
      </w:r>
      <w:r w:rsidRPr="00085945">
        <w:rPr>
          <w:rFonts w:asciiTheme="minorHAnsi" w:hAnsiTheme="minorHAnsi" w:cstheme="minorHAnsi"/>
          <w:sz w:val="22"/>
          <w:szCs w:val="22"/>
        </w:rPr>
        <w:t xml:space="preserve">eep thermostat set to either heat </w:t>
      </w:r>
      <w:r w:rsidR="002E1E72">
        <w:rPr>
          <w:rFonts w:asciiTheme="minorHAnsi" w:hAnsiTheme="minorHAnsi" w:cstheme="minorHAnsi"/>
          <w:sz w:val="22"/>
          <w:szCs w:val="22"/>
        </w:rPr>
        <w:t xml:space="preserve">(for heating tests) </w:t>
      </w:r>
      <w:r w:rsidRPr="00085945">
        <w:rPr>
          <w:rFonts w:asciiTheme="minorHAnsi" w:hAnsiTheme="minorHAnsi" w:cstheme="minorHAnsi"/>
          <w:sz w:val="22"/>
          <w:szCs w:val="22"/>
        </w:rPr>
        <w:t xml:space="preserve">or cool </w:t>
      </w:r>
      <w:r w:rsidR="002E1E72">
        <w:rPr>
          <w:rFonts w:asciiTheme="minorHAnsi" w:hAnsiTheme="minorHAnsi" w:cstheme="minorHAnsi"/>
          <w:sz w:val="22"/>
          <w:szCs w:val="22"/>
        </w:rPr>
        <w:t>(for cooling tests).</w:t>
      </w:r>
      <w:r w:rsidRPr="00085945">
        <w:rPr>
          <w:rFonts w:asciiTheme="minorHAnsi" w:hAnsiTheme="minorHAnsi" w:cstheme="minorHAnsi"/>
          <w:sz w:val="22"/>
          <w:szCs w:val="22"/>
        </w:rPr>
        <w:t xml:space="preserve"> </w:t>
      </w:r>
      <w:r w:rsidR="002E1E72">
        <w:rPr>
          <w:rFonts w:asciiTheme="minorHAnsi" w:hAnsiTheme="minorHAnsi" w:cstheme="minorHAnsi"/>
          <w:sz w:val="22"/>
          <w:szCs w:val="22"/>
        </w:rPr>
        <w:t>All trailers should use</w:t>
      </w:r>
      <w:r w:rsidR="003E1024">
        <w:rPr>
          <w:rFonts w:asciiTheme="minorHAnsi" w:hAnsiTheme="minorHAnsi" w:cstheme="minorHAnsi"/>
          <w:sz w:val="22"/>
          <w:szCs w:val="22"/>
        </w:rPr>
        <w:t xml:space="preserve"> identical thermostat set points </w:t>
      </w:r>
      <w:r w:rsidR="00130BD1">
        <w:rPr>
          <w:rFonts w:asciiTheme="minorHAnsi" w:hAnsiTheme="minorHAnsi" w:cstheme="minorHAnsi"/>
          <w:sz w:val="22"/>
          <w:szCs w:val="22"/>
        </w:rPr>
        <w:t>(</w:t>
      </w:r>
      <w:r w:rsidR="002E1E72">
        <w:rPr>
          <w:rFonts w:asciiTheme="minorHAnsi" w:hAnsiTheme="minorHAnsi" w:cstheme="minorHAnsi"/>
          <w:sz w:val="22"/>
          <w:szCs w:val="22"/>
        </w:rPr>
        <w:t xml:space="preserve">with </w:t>
      </w:r>
      <w:r w:rsidR="00130BD1">
        <w:rPr>
          <w:rFonts w:asciiTheme="minorHAnsi" w:hAnsiTheme="minorHAnsi" w:cstheme="minorHAnsi"/>
          <w:sz w:val="22"/>
          <w:szCs w:val="22"/>
        </w:rPr>
        <w:t>no setback)</w:t>
      </w:r>
      <w:r w:rsidR="00E07170">
        <w:rPr>
          <w:rFonts w:asciiTheme="minorHAnsi" w:hAnsiTheme="minorHAnsi" w:cstheme="minorHAnsi"/>
          <w:sz w:val="22"/>
          <w:szCs w:val="22"/>
        </w:rPr>
        <w:t xml:space="preserve"> including any identifiable offset, to maintain the indoor temperature as specified in EXP07</w:t>
      </w:r>
      <w:r w:rsidR="00130BD1">
        <w:rPr>
          <w:rFonts w:asciiTheme="minorHAnsi" w:hAnsiTheme="minorHAnsi" w:cstheme="minorHAnsi"/>
          <w:sz w:val="22"/>
          <w:szCs w:val="22"/>
        </w:rPr>
        <w:t xml:space="preserve"> </w:t>
      </w:r>
      <w:r w:rsidRPr="00085945">
        <w:rPr>
          <w:rFonts w:asciiTheme="minorHAnsi" w:hAnsiTheme="minorHAnsi" w:cstheme="minorHAnsi"/>
          <w:sz w:val="22"/>
          <w:szCs w:val="22"/>
        </w:rPr>
        <w:t xml:space="preserve">- and </w:t>
      </w:r>
      <w:r w:rsidR="00E07170">
        <w:rPr>
          <w:rFonts w:asciiTheme="minorHAnsi" w:hAnsiTheme="minorHAnsi" w:cstheme="minorHAnsi"/>
          <w:sz w:val="22"/>
          <w:szCs w:val="22"/>
        </w:rPr>
        <w:t>“</w:t>
      </w:r>
      <w:r w:rsidRPr="00085945">
        <w:rPr>
          <w:rFonts w:asciiTheme="minorHAnsi" w:hAnsiTheme="minorHAnsi" w:cstheme="minorHAnsi"/>
          <w:sz w:val="22"/>
          <w:szCs w:val="22"/>
        </w:rPr>
        <w:t>auto</w:t>
      </w:r>
      <w:r w:rsidR="00E07170">
        <w:rPr>
          <w:rFonts w:asciiTheme="minorHAnsi" w:hAnsiTheme="minorHAnsi" w:cstheme="minorHAnsi"/>
          <w:sz w:val="22"/>
          <w:szCs w:val="22"/>
        </w:rPr>
        <w:t>”</w:t>
      </w:r>
      <w:r w:rsidRPr="00085945">
        <w:rPr>
          <w:rFonts w:asciiTheme="minorHAnsi" w:hAnsiTheme="minorHAnsi" w:cstheme="minorHAnsi"/>
          <w:sz w:val="22"/>
          <w:szCs w:val="22"/>
        </w:rPr>
        <w:t xml:space="preserve"> fan</w:t>
      </w:r>
      <w:r w:rsidR="00E07170">
        <w:rPr>
          <w:rFonts w:asciiTheme="minorHAnsi" w:hAnsiTheme="minorHAnsi" w:cstheme="minorHAnsi"/>
          <w:sz w:val="22"/>
          <w:szCs w:val="22"/>
        </w:rPr>
        <w:t xml:space="preserve"> speed</w:t>
      </w:r>
      <w:r w:rsidRPr="00085945">
        <w:rPr>
          <w:rFonts w:asciiTheme="minorHAnsi" w:hAnsiTheme="minorHAnsi" w:cstheme="minorHAnsi"/>
          <w:sz w:val="22"/>
          <w:szCs w:val="22"/>
        </w:rPr>
        <w:t xml:space="preserve">. </w:t>
      </w:r>
      <w:r w:rsidR="00E07170">
        <w:rPr>
          <w:rFonts w:asciiTheme="minorHAnsi" w:hAnsiTheme="minorHAnsi" w:cstheme="minorHAnsi"/>
          <w:sz w:val="22"/>
          <w:szCs w:val="22"/>
        </w:rPr>
        <w:t xml:space="preserve">Ductless vanes shall be set in an open position, without modulation. </w:t>
      </w:r>
      <w:r w:rsidRPr="00085945">
        <w:rPr>
          <w:rFonts w:asciiTheme="minorHAnsi" w:hAnsiTheme="minorHAnsi" w:cstheme="minorHAnsi"/>
          <w:sz w:val="22"/>
          <w:szCs w:val="22"/>
        </w:rPr>
        <w:t xml:space="preserve"> </w:t>
      </w:r>
      <w:r w:rsidR="00960DD5">
        <w:rPr>
          <w:rFonts w:asciiTheme="minorHAnsi" w:hAnsiTheme="minorHAnsi" w:cstheme="minorHAnsi"/>
          <w:sz w:val="22"/>
          <w:szCs w:val="22"/>
        </w:rPr>
        <w:t>In addition, each season shall include a</w:t>
      </w:r>
      <w:r>
        <w:rPr>
          <w:rFonts w:asciiTheme="minorHAnsi" w:hAnsiTheme="minorHAnsi" w:cstheme="minorHAnsi"/>
          <w:sz w:val="22"/>
          <w:szCs w:val="22"/>
        </w:rPr>
        <w:t xml:space="preserve"> short test period (approximately 2-3 weeks/season</w:t>
      </w:r>
      <w:r w:rsidR="009771DF">
        <w:rPr>
          <w:rFonts w:asciiTheme="minorHAnsi" w:hAnsiTheme="minorHAnsi" w:cstheme="minorHAnsi"/>
          <w:sz w:val="22"/>
          <w:szCs w:val="22"/>
        </w:rPr>
        <w:t>, but no more than 25% of the test period</w:t>
      </w:r>
      <w:r>
        <w:rPr>
          <w:rFonts w:asciiTheme="minorHAnsi" w:hAnsiTheme="minorHAnsi" w:cstheme="minorHAnsi"/>
          <w:sz w:val="22"/>
          <w:szCs w:val="22"/>
        </w:rPr>
        <w:t xml:space="preserve">) </w:t>
      </w:r>
      <w:r w:rsidR="009E7DDB">
        <w:rPr>
          <w:rFonts w:asciiTheme="minorHAnsi" w:hAnsiTheme="minorHAnsi" w:cstheme="minorHAnsi"/>
          <w:sz w:val="22"/>
          <w:szCs w:val="22"/>
        </w:rPr>
        <w:t xml:space="preserve">to </w:t>
      </w:r>
      <w:r>
        <w:rPr>
          <w:rFonts w:asciiTheme="minorHAnsi" w:hAnsiTheme="minorHAnsi" w:cstheme="minorHAnsi"/>
          <w:sz w:val="22"/>
          <w:szCs w:val="22"/>
        </w:rPr>
        <w:t xml:space="preserve">investigate the use of setback </w:t>
      </w:r>
      <w:r w:rsidR="00E064D9">
        <w:rPr>
          <w:rFonts w:asciiTheme="minorHAnsi" w:hAnsiTheme="minorHAnsi" w:cstheme="minorHAnsi"/>
          <w:sz w:val="22"/>
          <w:szCs w:val="22"/>
        </w:rPr>
        <w:t xml:space="preserve">(5-10°F, exact amount TBD) </w:t>
      </w:r>
      <w:r>
        <w:rPr>
          <w:rFonts w:asciiTheme="minorHAnsi" w:hAnsiTheme="minorHAnsi" w:cstheme="minorHAnsi"/>
          <w:sz w:val="22"/>
          <w:szCs w:val="22"/>
        </w:rPr>
        <w:t>to determine the response of different units and the effect on energy use</w:t>
      </w:r>
      <w:r w:rsidR="00E07170">
        <w:rPr>
          <w:rFonts w:asciiTheme="minorHAnsi" w:hAnsiTheme="minorHAnsi" w:cstheme="minorHAnsi"/>
          <w:sz w:val="22"/>
          <w:szCs w:val="22"/>
        </w:rPr>
        <w:t xml:space="preserve"> and </w:t>
      </w:r>
      <w:r>
        <w:rPr>
          <w:rFonts w:asciiTheme="minorHAnsi" w:hAnsiTheme="minorHAnsi" w:cstheme="minorHAnsi"/>
          <w:sz w:val="22"/>
          <w:szCs w:val="22"/>
        </w:rPr>
        <w:t>instantaneous power demand.</w:t>
      </w:r>
    </w:p>
    <w:p w14:paraId="7A393B4E" w14:textId="54D8252B"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b/>
          <w:bCs/>
          <w:sz w:val="22"/>
          <w:szCs w:val="22"/>
        </w:rPr>
        <w:t>Thermostat location inside trailer:</w:t>
      </w:r>
      <w:r w:rsidRPr="00085945">
        <w:rPr>
          <w:rFonts w:asciiTheme="minorHAnsi" w:hAnsiTheme="minorHAnsi" w:cstheme="minorHAnsi"/>
          <w:sz w:val="22"/>
          <w:szCs w:val="22"/>
        </w:rPr>
        <w:t xml:space="preserve"> Use interior wall in the middle of trailer; mount thermostats 5’ above floor, away from direct sun, supply air, and exterior walls.  Units that have manufacturer- supplied wall-mount thermostats will use those. Units that are not supplied with thermostats</w:t>
      </w:r>
      <w:r w:rsidR="00CD76F8">
        <w:rPr>
          <w:rFonts w:asciiTheme="minorHAnsi" w:hAnsiTheme="minorHAnsi" w:cstheme="minorHAnsi"/>
          <w:sz w:val="22"/>
          <w:szCs w:val="22"/>
        </w:rPr>
        <w:t xml:space="preserve"> (if any)</w:t>
      </w:r>
      <w:r w:rsidRPr="00085945">
        <w:rPr>
          <w:rFonts w:asciiTheme="minorHAnsi" w:hAnsiTheme="minorHAnsi" w:cstheme="minorHAnsi"/>
          <w:sz w:val="22"/>
          <w:szCs w:val="22"/>
        </w:rPr>
        <w:t xml:space="preserve"> will have a “non-smart” thermostat – specific make and model TBD. Ductless units will have wall-mount controls.</w:t>
      </w:r>
    </w:p>
    <w:p w14:paraId="00A51308" w14:textId="34917AD2"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b/>
          <w:bCs/>
          <w:sz w:val="22"/>
          <w:szCs w:val="22"/>
        </w:rPr>
        <w:t>Use of strip heat.</w:t>
      </w:r>
      <w:r w:rsidRPr="00085945">
        <w:rPr>
          <w:rFonts w:asciiTheme="minorHAnsi" w:hAnsiTheme="minorHAnsi" w:cstheme="minorHAnsi"/>
          <w:sz w:val="22"/>
          <w:szCs w:val="22"/>
        </w:rPr>
        <w:t xml:space="preserve"> Electric strip heat provided with the HP unit shall not be used. Backup heat may be needed to maintain consistent indoor conditions for comparable tests; but Contractor needs to ensure consistent use of backup heat and limit it to making up only the "difference" between HP capacity and building load</w:t>
      </w:r>
      <w:r w:rsidR="00CD76F8">
        <w:rPr>
          <w:rFonts w:asciiTheme="minorHAnsi" w:hAnsiTheme="minorHAnsi" w:cstheme="minorHAnsi"/>
          <w:sz w:val="22"/>
          <w:szCs w:val="22"/>
        </w:rPr>
        <w:t xml:space="preserve"> as needed for the coldest temperatures</w:t>
      </w:r>
      <w:r w:rsidRPr="00085945">
        <w:rPr>
          <w:rFonts w:asciiTheme="minorHAnsi" w:hAnsiTheme="minorHAnsi" w:cstheme="minorHAnsi"/>
          <w:sz w:val="22"/>
          <w:szCs w:val="22"/>
        </w:rPr>
        <w:t>. Backup heat shall be measured and provided by ER heaters in trailers. Contractor shall install 2-3 kW of heat, with sizing based on building load and heat pump capacity at</w:t>
      </w:r>
      <w:r w:rsidR="00CD76F8">
        <w:rPr>
          <w:rFonts w:asciiTheme="minorHAnsi" w:hAnsiTheme="minorHAnsi" w:cstheme="minorHAnsi"/>
          <w:sz w:val="22"/>
          <w:szCs w:val="22"/>
        </w:rPr>
        <w:t xml:space="preserve"> the outdoor</w:t>
      </w:r>
      <w:r w:rsidRPr="00085945">
        <w:rPr>
          <w:rFonts w:asciiTheme="minorHAnsi" w:hAnsiTheme="minorHAnsi" w:cstheme="minorHAnsi"/>
          <w:sz w:val="22"/>
          <w:szCs w:val="22"/>
        </w:rPr>
        <w:t xml:space="preserve"> design</w:t>
      </w:r>
      <w:r w:rsidR="00CD76F8">
        <w:rPr>
          <w:rFonts w:asciiTheme="minorHAnsi" w:hAnsiTheme="minorHAnsi" w:cstheme="minorHAnsi"/>
          <w:sz w:val="22"/>
          <w:szCs w:val="22"/>
        </w:rPr>
        <w:t xml:space="preserve"> temperature</w:t>
      </w:r>
      <w:r w:rsidRPr="00085945">
        <w:rPr>
          <w:rFonts w:asciiTheme="minorHAnsi" w:hAnsiTheme="minorHAnsi" w:cstheme="minorHAnsi"/>
          <w:sz w:val="22"/>
          <w:szCs w:val="22"/>
        </w:rPr>
        <w:t xml:space="preserve">. Control of these heaters will be by wall-mounted relay thermostat mounted next to </w:t>
      </w:r>
      <w:r>
        <w:rPr>
          <w:rFonts w:asciiTheme="minorHAnsi" w:hAnsiTheme="minorHAnsi" w:cstheme="minorHAnsi"/>
          <w:sz w:val="22"/>
          <w:szCs w:val="22"/>
        </w:rPr>
        <w:t xml:space="preserve">the </w:t>
      </w:r>
      <w:r w:rsidRPr="00085945">
        <w:rPr>
          <w:rFonts w:asciiTheme="minorHAnsi" w:hAnsiTheme="minorHAnsi" w:cstheme="minorHAnsi"/>
          <w:sz w:val="22"/>
          <w:szCs w:val="22"/>
        </w:rPr>
        <w:t xml:space="preserve">heat pump control/thermostat, but set </w:t>
      </w:r>
      <w:r w:rsidR="00CD76F8">
        <w:rPr>
          <w:rFonts w:asciiTheme="minorHAnsi" w:hAnsiTheme="minorHAnsi" w:cstheme="minorHAnsi"/>
          <w:sz w:val="22"/>
          <w:szCs w:val="22"/>
        </w:rPr>
        <w:t xml:space="preserve">approximately </w:t>
      </w:r>
      <w:r w:rsidRPr="00085945">
        <w:rPr>
          <w:rFonts w:asciiTheme="minorHAnsi" w:hAnsiTheme="minorHAnsi" w:cstheme="minorHAnsi"/>
          <w:sz w:val="22"/>
          <w:szCs w:val="22"/>
        </w:rPr>
        <w:t xml:space="preserve">3°F degrees lower to </w:t>
      </w:r>
      <w:r w:rsidR="00CD76F8">
        <w:rPr>
          <w:rFonts w:asciiTheme="minorHAnsi" w:hAnsiTheme="minorHAnsi" w:cstheme="minorHAnsi"/>
          <w:sz w:val="22"/>
          <w:szCs w:val="22"/>
        </w:rPr>
        <w:t>establish an</w:t>
      </w:r>
      <w:r w:rsidR="00CD76F8" w:rsidRPr="00085945">
        <w:rPr>
          <w:rFonts w:asciiTheme="minorHAnsi" w:hAnsiTheme="minorHAnsi" w:cstheme="minorHAnsi"/>
          <w:sz w:val="22"/>
          <w:szCs w:val="22"/>
        </w:rPr>
        <w:t xml:space="preserve"> </w:t>
      </w:r>
      <w:r w:rsidRPr="00085945">
        <w:rPr>
          <w:rFonts w:asciiTheme="minorHAnsi" w:hAnsiTheme="minorHAnsi" w:cstheme="minorHAnsi"/>
          <w:sz w:val="22"/>
          <w:szCs w:val="22"/>
        </w:rPr>
        <w:t xml:space="preserve">indoor temperature "floor". Backup heat shall turn off when room is warmed </w:t>
      </w:r>
      <w:r w:rsidR="00CD76F8">
        <w:rPr>
          <w:rFonts w:asciiTheme="minorHAnsi" w:hAnsiTheme="minorHAnsi" w:cstheme="minorHAnsi"/>
          <w:sz w:val="22"/>
          <w:szCs w:val="22"/>
        </w:rPr>
        <w:t xml:space="preserve">above </w:t>
      </w:r>
      <w:r w:rsidRPr="00085945">
        <w:rPr>
          <w:rFonts w:asciiTheme="minorHAnsi" w:hAnsiTheme="minorHAnsi" w:cstheme="minorHAnsi"/>
          <w:sz w:val="22"/>
          <w:szCs w:val="22"/>
        </w:rPr>
        <w:t xml:space="preserve">2°F below </w:t>
      </w:r>
      <w:r w:rsidR="00CD76F8">
        <w:rPr>
          <w:rFonts w:asciiTheme="minorHAnsi" w:hAnsiTheme="minorHAnsi" w:cstheme="minorHAnsi"/>
          <w:sz w:val="22"/>
          <w:szCs w:val="22"/>
        </w:rPr>
        <w:t xml:space="preserve">the heat pump </w:t>
      </w:r>
      <w:proofErr w:type="spellStart"/>
      <w:r w:rsidRPr="00085945">
        <w:rPr>
          <w:rFonts w:asciiTheme="minorHAnsi" w:hAnsiTheme="minorHAnsi" w:cstheme="minorHAnsi"/>
          <w:sz w:val="22"/>
          <w:szCs w:val="22"/>
        </w:rPr>
        <w:t>setpoint</w:t>
      </w:r>
      <w:proofErr w:type="spellEnd"/>
      <w:r w:rsidRPr="00085945">
        <w:rPr>
          <w:rFonts w:asciiTheme="minorHAnsi" w:hAnsiTheme="minorHAnsi" w:cstheme="minorHAnsi"/>
          <w:sz w:val="22"/>
          <w:szCs w:val="22"/>
        </w:rPr>
        <w:t xml:space="preserve">.  </w:t>
      </w:r>
    </w:p>
    <w:p w14:paraId="57D7C3F1" w14:textId="3DE5366A" w:rsidR="007C3910" w:rsidRDefault="007C3910" w:rsidP="007C3910">
      <w:pPr>
        <w:rPr>
          <w:rFonts w:asciiTheme="minorHAnsi" w:hAnsiTheme="minorHAnsi" w:cstheme="minorHAnsi"/>
          <w:sz w:val="22"/>
          <w:szCs w:val="22"/>
        </w:rPr>
      </w:pPr>
      <w:r w:rsidRPr="00085945">
        <w:rPr>
          <w:rFonts w:asciiTheme="minorHAnsi" w:hAnsiTheme="minorHAnsi" w:cstheme="minorHAnsi"/>
          <w:b/>
          <w:bCs/>
          <w:sz w:val="22"/>
          <w:szCs w:val="22"/>
        </w:rPr>
        <w:t>Duct systems.</w:t>
      </w:r>
      <w:r w:rsidRPr="00085945">
        <w:rPr>
          <w:rFonts w:asciiTheme="minorHAnsi" w:hAnsiTheme="minorHAnsi" w:cstheme="minorHAnsi"/>
          <w:sz w:val="22"/>
          <w:szCs w:val="22"/>
        </w:rPr>
        <w:t xml:space="preserve"> All ductwork shall be installed inside the conditioned space </w:t>
      </w:r>
      <w:r w:rsidR="00CD76F8">
        <w:rPr>
          <w:rFonts w:asciiTheme="minorHAnsi" w:hAnsiTheme="minorHAnsi" w:cstheme="minorHAnsi"/>
          <w:sz w:val="22"/>
          <w:szCs w:val="22"/>
        </w:rPr>
        <w:t>to eliminate</w:t>
      </w:r>
      <w:r w:rsidR="00CD76F8" w:rsidRPr="00085945">
        <w:rPr>
          <w:rFonts w:asciiTheme="minorHAnsi" w:hAnsiTheme="minorHAnsi" w:cstheme="minorHAnsi"/>
          <w:sz w:val="22"/>
          <w:szCs w:val="22"/>
        </w:rPr>
        <w:t xml:space="preserve"> </w:t>
      </w:r>
      <w:r w:rsidRPr="00085945">
        <w:rPr>
          <w:rFonts w:asciiTheme="minorHAnsi" w:hAnsiTheme="minorHAnsi" w:cstheme="minorHAnsi"/>
          <w:sz w:val="22"/>
          <w:szCs w:val="22"/>
        </w:rPr>
        <w:t xml:space="preserve">duct losses </w:t>
      </w:r>
      <w:r w:rsidR="00CD76F8">
        <w:rPr>
          <w:rFonts w:asciiTheme="minorHAnsi" w:hAnsiTheme="minorHAnsi" w:cstheme="minorHAnsi"/>
          <w:sz w:val="22"/>
          <w:szCs w:val="22"/>
        </w:rPr>
        <w:t>and gains</w:t>
      </w:r>
      <w:r w:rsidRPr="00085945">
        <w:rPr>
          <w:rFonts w:asciiTheme="minorHAnsi" w:hAnsiTheme="minorHAnsi" w:cstheme="minorHAnsi"/>
          <w:sz w:val="22"/>
          <w:szCs w:val="22"/>
        </w:rPr>
        <w:t>. Ductwork may be constructed from sheet metal or fiber board, and shall have balancing dampers to adjust static pressure. Static pressure shall be consistent with rating test procedures.</w:t>
      </w:r>
      <w:r w:rsidR="00E76249">
        <w:rPr>
          <w:rFonts w:asciiTheme="minorHAnsi" w:hAnsiTheme="minorHAnsi" w:cstheme="minorHAnsi"/>
          <w:sz w:val="22"/>
          <w:szCs w:val="22"/>
        </w:rPr>
        <w:t xml:space="preserve"> Table B.2 in EXP07 lists these values.</w:t>
      </w:r>
    </w:p>
    <w:p w14:paraId="0B84CA93" w14:textId="77777777" w:rsidR="007C3910" w:rsidRPr="00085945" w:rsidRDefault="007C3910" w:rsidP="007C3910">
      <w:pPr>
        <w:rPr>
          <w:rFonts w:asciiTheme="minorHAnsi" w:hAnsiTheme="minorHAnsi" w:cstheme="minorHAnsi"/>
          <w:sz w:val="22"/>
          <w:szCs w:val="22"/>
        </w:rPr>
      </w:pPr>
    </w:p>
    <w:p w14:paraId="005C1610" w14:textId="77777777" w:rsidR="007C3910" w:rsidRPr="00085945" w:rsidRDefault="007C3910" w:rsidP="007C3910">
      <w:pPr>
        <w:pStyle w:val="Heading3"/>
        <w:rPr>
          <w:rFonts w:asciiTheme="minorHAnsi" w:hAnsiTheme="minorHAnsi" w:cstheme="minorHAnsi"/>
          <w:sz w:val="22"/>
          <w:szCs w:val="22"/>
        </w:rPr>
      </w:pPr>
      <w:r w:rsidRPr="00085945">
        <w:rPr>
          <w:rFonts w:asciiTheme="minorHAnsi" w:hAnsiTheme="minorHAnsi" w:cstheme="minorHAnsi"/>
          <w:sz w:val="22"/>
          <w:szCs w:val="22"/>
        </w:rPr>
        <w:t>Instrumentation Installation</w:t>
      </w:r>
    </w:p>
    <w:p w14:paraId="67C7212D" w14:textId="2791160A"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 xml:space="preserve">To estimate system performance, two measurements are needed: power consumed and capacity delivered. </w:t>
      </w:r>
      <w:r w:rsidR="00506089">
        <w:rPr>
          <w:rFonts w:asciiTheme="minorHAnsi" w:hAnsiTheme="minorHAnsi" w:cstheme="minorHAnsi"/>
          <w:sz w:val="22"/>
          <w:szCs w:val="22"/>
        </w:rPr>
        <w:t xml:space="preserve">However, additional parameters may be needed to understand how the unit is consuming power and better differentiate important parameters or characteristics that affect performance.  </w:t>
      </w:r>
      <w:r w:rsidR="00951BF1">
        <w:rPr>
          <w:rFonts w:asciiTheme="minorHAnsi" w:hAnsiTheme="minorHAnsi" w:cstheme="minorHAnsi"/>
          <w:sz w:val="22"/>
          <w:szCs w:val="22"/>
        </w:rPr>
        <w:t xml:space="preserve">In addition, Contractor shall collect sufficient measurements to ensure that </w:t>
      </w:r>
      <w:r w:rsidR="00F1559E">
        <w:rPr>
          <w:rFonts w:asciiTheme="minorHAnsi" w:hAnsiTheme="minorHAnsi" w:cstheme="minorHAnsi"/>
          <w:sz w:val="22"/>
          <w:szCs w:val="22"/>
        </w:rPr>
        <w:t xml:space="preserve">the </w:t>
      </w:r>
      <w:r w:rsidR="00CD76F8">
        <w:rPr>
          <w:rFonts w:asciiTheme="minorHAnsi" w:hAnsiTheme="minorHAnsi" w:cstheme="minorHAnsi"/>
          <w:sz w:val="22"/>
          <w:szCs w:val="22"/>
        </w:rPr>
        <w:t xml:space="preserve">heating and cooling </w:t>
      </w:r>
      <w:r w:rsidR="00F1559E">
        <w:rPr>
          <w:rFonts w:asciiTheme="minorHAnsi" w:hAnsiTheme="minorHAnsi" w:cstheme="minorHAnsi"/>
          <w:sz w:val="22"/>
          <w:szCs w:val="22"/>
        </w:rPr>
        <w:t>load</w:t>
      </w:r>
      <w:r w:rsidR="00CD76F8">
        <w:rPr>
          <w:rFonts w:asciiTheme="minorHAnsi" w:hAnsiTheme="minorHAnsi" w:cstheme="minorHAnsi"/>
          <w:sz w:val="22"/>
          <w:szCs w:val="22"/>
        </w:rPr>
        <w:t>s</w:t>
      </w:r>
      <w:r w:rsidR="00F1559E">
        <w:rPr>
          <w:rFonts w:asciiTheme="minorHAnsi" w:hAnsiTheme="minorHAnsi" w:cstheme="minorHAnsi"/>
          <w:sz w:val="22"/>
          <w:szCs w:val="22"/>
        </w:rPr>
        <w:t xml:space="preserve"> in each trailer is consistent throughout the test period</w:t>
      </w:r>
      <w:r w:rsidR="00CD76F8">
        <w:rPr>
          <w:rFonts w:asciiTheme="minorHAnsi" w:hAnsiTheme="minorHAnsi" w:cstheme="minorHAnsi"/>
          <w:sz w:val="22"/>
          <w:szCs w:val="22"/>
        </w:rPr>
        <w:t xml:space="preserve">.  Contractor shall arrange to monitor sensors on an ongoing basis, whether by remote uplink or by actually collecting data from loggers, and make adjustments as necessary </w:t>
      </w:r>
    </w:p>
    <w:p w14:paraId="47F8CDDC" w14:textId="77777777" w:rsidR="007C3910" w:rsidRPr="00085945" w:rsidRDefault="007C3910" w:rsidP="007C3910">
      <w:pPr>
        <w:rPr>
          <w:rFonts w:asciiTheme="minorHAnsi" w:hAnsiTheme="minorHAnsi" w:cstheme="minorHAnsi"/>
          <w:sz w:val="22"/>
          <w:szCs w:val="22"/>
        </w:rPr>
      </w:pPr>
    </w:p>
    <w:p w14:paraId="5D50B27C" w14:textId="059D3BB5"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This list is meant to be a starting point from which the selected field test contractor can develop the specific plan needed</w:t>
      </w:r>
      <w:r w:rsidR="005548BF">
        <w:rPr>
          <w:rFonts w:asciiTheme="minorHAnsi" w:hAnsiTheme="minorHAnsi" w:cstheme="minorHAnsi"/>
          <w:sz w:val="22"/>
          <w:szCs w:val="22"/>
        </w:rPr>
        <w:t xml:space="preserve"> to fully address the research questions and objectives stated above</w:t>
      </w:r>
      <w:r w:rsidRPr="00085945">
        <w:rPr>
          <w:rFonts w:asciiTheme="minorHAnsi" w:hAnsiTheme="minorHAnsi" w:cstheme="minorHAnsi"/>
          <w:sz w:val="22"/>
          <w:szCs w:val="22"/>
        </w:rPr>
        <w:t xml:space="preserve">. Suggested data collection points: </w:t>
      </w:r>
    </w:p>
    <w:p w14:paraId="7BDC1FED" w14:textId="04074DBC"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 xml:space="preserve">Outdoor unit power </w:t>
      </w:r>
    </w:p>
    <w:p w14:paraId="46C1C1FB" w14:textId="273DDF71"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 xml:space="preserve">Compressor speed </w:t>
      </w:r>
    </w:p>
    <w:p w14:paraId="123B8FD4" w14:textId="0BB1CA18"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Indoor unit power</w:t>
      </w:r>
    </w:p>
    <w:p w14:paraId="12098319" w14:textId="3EA2BE9B"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Backup heat power</w:t>
      </w:r>
    </w:p>
    <w:p w14:paraId="11F709B6"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 xml:space="preserve">Outdoor air temperature and humidity </w:t>
      </w:r>
    </w:p>
    <w:p w14:paraId="4D3C445D"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 xml:space="preserve">Indoor air temperature and humidity </w:t>
      </w:r>
    </w:p>
    <w:p w14:paraId="1C1774EF"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Return air temperature</w:t>
      </w:r>
    </w:p>
    <w:p w14:paraId="4AEDC3CC"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Supply air temperature</w:t>
      </w:r>
    </w:p>
    <w:p w14:paraId="1E7D542F"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lastRenderedPageBreak/>
        <w:t>RH (relative humidity) measurement at return and supply (of indoor head if ductless)</w:t>
      </w:r>
    </w:p>
    <w:p w14:paraId="49135834" w14:textId="486A9608"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Indoor air flow rate (obtained via system fan curve using tachometer correlation</w:t>
      </w:r>
      <w:r w:rsidR="00A41332">
        <w:rPr>
          <w:rFonts w:asciiTheme="minorHAnsi" w:hAnsiTheme="minorHAnsi" w:cstheme="minorHAnsi"/>
          <w:sz w:val="22"/>
          <w:szCs w:val="22"/>
        </w:rPr>
        <w:t>,</w:t>
      </w:r>
      <w:r w:rsidRPr="00085945">
        <w:rPr>
          <w:rFonts w:asciiTheme="minorHAnsi" w:hAnsiTheme="minorHAnsi" w:cstheme="minorHAnsi"/>
          <w:sz w:val="22"/>
          <w:szCs w:val="22"/>
        </w:rPr>
        <w:t xml:space="preserve"> or fan electrical consumption</w:t>
      </w:r>
      <w:r w:rsidR="00A41332">
        <w:rPr>
          <w:rFonts w:asciiTheme="minorHAnsi" w:hAnsiTheme="minorHAnsi" w:cstheme="minorHAnsi"/>
          <w:sz w:val="22"/>
          <w:szCs w:val="22"/>
        </w:rPr>
        <w:t xml:space="preserve"> correlation</w:t>
      </w:r>
      <w:r w:rsidRPr="00085945">
        <w:rPr>
          <w:rFonts w:asciiTheme="minorHAnsi" w:hAnsiTheme="minorHAnsi" w:cstheme="minorHAnsi"/>
          <w:sz w:val="22"/>
          <w:szCs w:val="22"/>
        </w:rPr>
        <w:t xml:space="preserve">) </w:t>
      </w:r>
    </w:p>
    <w:p w14:paraId="062BA786"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Vapor line temperature, for device status with a strap or clamp on thermistor</w:t>
      </w:r>
    </w:p>
    <w:p w14:paraId="53C670FB"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System runtime</w:t>
      </w:r>
    </w:p>
    <w:p w14:paraId="54878073" w14:textId="77777777"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color w:val="030303"/>
          <w:w w:val="105"/>
          <w:sz w:val="22"/>
          <w:szCs w:val="22"/>
        </w:rPr>
        <w:t>Power &amp; water used for simulated internal gains</w:t>
      </w:r>
    </w:p>
    <w:p w14:paraId="6D57A580" w14:textId="4CF1647C" w:rsidR="007C3910" w:rsidRPr="00085945" w:rsidRDefault="007C3910" w:rsidP="007C3910">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Any unit controls, sensors, or outputs that can be accessed and recorded</w:t>
      </w:r>
    </w:p>
    <w:p w14:paraId="0921010C" w14:textId="77777777" w:rsidR="00782F8D" w:rsidRDefault="007C3910" w:rsidP="00782F8D">
      <w:pPr>
        <w:pStyle w:val="ListParagraph"/>
        <w:numPr>
          <w:ilvl w:val="0"/>
          <w:numId w:val="20"/>
        </w:numPr>
        <w:spacing w:line="259" w:lineRule="auto"/>
        <w:ind w:left="720"/>
        <w:rPr>
          <w:rFonts w:asciiTheme="minorHAnsi" w:hAnsiTheme="minorHAnsi" w:cstheme="minorHAnsi"/>
          <w:sz w:val="22"/>
          <w:szCs w:val="22"/>
        </w:rPr>
      </w:pPr>
      <w:r w:rsidRPr="00085945">
        <w:rPr>
          <w:rFonts w:asciiTheme="minorHAnsi" w:hAnsiTheme="minorHAnsi" w:cstheme="minorHAnsi"/>
          <w:sz w:val="22"/>
          <w:szCs w:val="22"/>
        </w:rPr>
        <w:t xml:space="preserve">Condensate flow - useful for validation of </w:t>
      </w:r>
      <w:r w:rsidR="00A41332">
        <w:rPr>
          <w:rFonts w:asciiTheme="minorHAnsi" w:hAnsiTheme="minorHAnsi" w:cstheme="minorHAnsi"/>
          <w:sz w:val="22"/>
          <w:szCs w:val="22"/>
        </w:rPr>
        <w:t>latent capacity</w:t>
      </w:r>
    </w:p>
    <w:p w14:paraId="567504A7" w14:textId="5231ED48" w:rsidR="007C3910" w:rsidRPr="00085945" w:rsidRDefault="00782F8D" w:rsidP="00782F8D">
      <w:pPr>
        <w:pStyle w:val="ListParagraph"/>
        <w:numPr>
          <w:ilvl w:val="0"/>
          <w:numId w:val="20"/>
        </w:numPr>
        <w:spacing w:line="259" w:lineRule="auto"/>
        <w:ind w:left="720"/>
        <w:rPr>
          <w:rFonts w:asciiTheme="minorHAnsi" w:hAnsiTheme="minorHAnsi" w:cstheme="minorHAnsi"/>
          <w:sz w:val="22"/>
          <w:szCs w:val="22"/>
        </w:rPr>
      </w:pPr>
      <w:r>
        <w:rPr>
          <w:rFonts w:asciiTheme="minorHAnsi" w:hAnsiTheme="minorHAnsi" w:cstheme="minorHAnsi"/>
          <w:sz w:val="22"/>
          <w:szCs w:val="22"/>
        </w:rPr>
        <w:t>Refrigerant side pressure and temperature measurement at critical locations such as liquid/vapor lines.</w:t>
      </w:r>
    </w:p>
    <w:p w14:paraId="4E8734B3" w14:textId="77777777" w:rsidR="007C3910" w:rsidRPr="00085945" w:rsidRDefault="007C3910" w:rsidP="007C3910">
      <w:pPr>
        <w:rPr>
          <w:rFonts w:asciiTheme="minorHAnsi" w:hAnsiTheme="minorHAnsi" w:cstheme="minorHAnsi"/>
          <w:sz w:val="22"/>
          <w:szCs w:val="22"/>
        </w:rPr>
      </w:pPr>
    </w:p>
    <w:p w14:paraId="33FD88DA" w14:textId="19F90D08"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Contractor will verify proper operation and measur</w:t>
      </w:r>
      <w:r w:rsidR="00FA3EA5">
        <w:rPr>
          <w:rFonts w:asciiTheme="minorHAnsi" w:hAnsiTheme="minorHAnsi" w:cstheme="minorHAnsi"/>
          <w:sz w:val="22"/>
          <w:szCs w:val="22"/>
        </w:rPr>
        <w:t>e</w:t>
      </w:r>
      <w:r w:rsidR="00A41332">
        <w:rPr>
          <w:rFonts w:asciiTheme="minorHAnsi" w:hAnsiTheme="minorHAnsi" w:cstheme="minorHAnsi"/>
          <w:sz w:val="22"/>
          <w:szCs w:val="22"/>
        </w:rPr>
        <w:t>ment</w:t>
      </w:r>
      <w:r w:rsidRPr="00085945">
        <w:rPr>
          <w:rFonts w:asciiTheme="minorHAnsi" w:hAnsiTheme="minorHAnsi" w:cstheme="minorHAnsi"/>
          <w:sz w:val="22"/>
          <w:szCs w:val="22"/>
        </w:rPr>
        <w:t xml:space="preserve"> tolerances. Equivalent quality assurance measures, such as an ice bath calibration test for thermocouple probes, </w:t>
      </w:r>
      <w:r w:rsidR="00A41332">
        <w:rPr>
          <w:rFonts w:asciiTheme="minorHAnsi" w:hAnsiTheme="minorHAnsi" w:cstheme="minorHAnsi"/>
          <w:sz w:val="22"/>
          <w:szCs w:val="22"/>
        </w:rPr>
        <w:t>may be</w:t>
      </w:r>
      <w:r w:rsidR="00A41332" w:rsidRPr="00085945">
        <w:rPr>
          <w:rFonts w:asciiTheme="minorHAnsi" w:hAnsiTheme="minorHAnsi" w:cstheme="minorHAnsi"/>
          <w:sz w:val="22"/>
          <w:szCs w:val="22"/>
        </w:rPr>
        <w:t xml:space="preserve"> </w:t>
      </w:r>
      <w:r w:rsidRPr="00085945">
        <w:rPr>
          <w:rFonts w:asciiTheme="minorHAnsi" w:hAnsiTheme="minorHAnsi" w:cstheme="minorHAnsi"/>
          <w:sz w:val="22"/>
          <w:szCs w:val="22"/>
        </w:rPr>
        <w:t xml:space="preserve">acceptable. </w:t>
      </w:r>
    </w:p>
    <w:p w14:paraId="6EE27AFC" w14:textId="77777777" w:rsidR="00DE24A7" w:rsidRDefault="00DE24A7" w:rsidP="00DE24A7">
      <w:pPr>
        <w:rPr>
          <w:rFonts w:asciiTheme="minorHAnsi" w:hAnsiTheme="minorHAnsi" w:cstheme="minorHAnsi"/>
          <w:sz w:val="22"/>
          <w:szCs w:val="22"/>
        </w:rPr>
      </w:pPr>
    </w:p>
    <w:p w14:paraId="7EF43D65" w14:textId="703ACFB3" w:rsidR="007C3910" w:rsidRPr="00085945" w:rsidRDefault="007C3910" w:rsidP="00DE24A7">
      <w:pPr>
        <w:rPr>
          <w:rFonts w:asciiTheme="minorHAnsi" w:hAnsiTheme="minorHAnsi" w:cstheme="minorHAnsi"/>
          <w:sz w:val="22"/>
          <w:szCs w:val="22"/>
        </w:rPr>
      </w:pPr>
      <w:r w:rsidRPr="00085945">
        <w:rPr>
          <w:rFonts w:asciiTheme="minorHAnsi" w:hAnsiTheme="minorHAnsi" w:cstheme="minorHAnsi"/>
          <w:sz w:val="22"/>
          <w:szCs w:val="22"/>
        </w:rPr>
        <w:t>To increase the accuracy, a minimum of 3 air temperature sensors (at left, center and right on a grid) will be installed each side of the indoor coil for ductless unit. Temperatures should be measured near indoor head inlet, but shielded from indoor coil and other radiant heat sources. For ducted unit, have 2 temperature sensors each</w:t>
      </w:r>
      <w:r w:rsidR="00A41332">
        <w:rPr>
          <w:rFonts w:asciiTheme="minorHAnsi" w:hAnsiTheme="minorHAnsi" w:cstheme="minorHAnsi"/>
          <w:sz w:val="22"/>
          <w:szCs w:val="22"/>
        </w:rPr>
        <w:t xml:space="preserve"> on supply and return</w:t>
      </w:r>
      <w:r w:rsidRPr="00085945">
        <w:rPr>
          <w:rFonts w:asciiTheme="minorHAnsi" w:hAnsiTheme="minorHAnsi" w:cstheme="minorHAnsi"/>
          <w:sz w:val="22"/>
          <w:szCs w:val="22"/>
        </w:rPr>
        <w:t xml:space="preserve"> side.</w:t>
      </w:r>
    </w:p>
    <w:p w14:paraId="7AE44AD7" w14:textId="77777777" w:rsidR="007C3910" w:rsidRPr="00085945" w:rsidRDefault="007C3910" w:rsidP="007C3910">
      <w:pPr>
        <w:ind w:left="720"/>
        <w:rPr>
          <w:rFonts w:asciiTheme="minorHAnsi" w:hAnsiTheme="minorHAnsi" w:cstheme="minorHAnsi"/>
          <w:sz w:val="22"/>
          <w:szCs w:val="22"/>
        </w:rPr>
      </w:pPr>
    </w:p>
    <w:p w14:paraId="44FD9155" w14:textId="75859F83" w:rsidR="00547889" w:rsidRDefault="007C3910" w:rsidP="007C3910">
      <w:pPr>
        <w:rPr>
          <w:rFonts w:asciiTheme="minorHAnsi" w:hAnsiTheme="minorHAnsi" w:cstheme="minorHAnsi"/>
          <w:sz w:val="22"/>
          <w:szCs w:val="22"/>
        </w:rPr>
      </w:pPr>
      <w:r w:rsidRPr="00085945">
        <w:rPr>
          <w:rFonts w:asciiTheme="minorHAnsi" w:hAnsiTheme="minorHAnsi" w:cstheme="minorHAnsi"/>
          <w:b/>
          <w:bCs/>
          <w:sz w:val="22"/>
          <w:szCs w:val="22"/>
        </w:rPr>
        <w:t>Deliverable</w:t>
      </w:r>
      <w:r w:rsidR="00973AFC">
        <w:rPr>
          <w:rFonts w:asciiTheme="minorHAnsi" w:hAnsiTheme="minorHAnsi" w:cstheme="minorHAnsi"/>
          <w:b/>
          <w:bCs/>
          <w:sz w:val="22"/>
          <w:szCs w:val="22"/>
        </w:rPr>
        <w:t>s</w:t>
      </w:r>
      <w:r w:rsidRPr="00085945">
        <w:rPr>
          <w:rFonts w:asciiTheme="minorHAnsi" w:hAnsiTheme="minorHAnsi" w:cstheme="minorHAnsi"/>
          <w:b/>
          <w:bCs/>
          <w:sz w:val="22"/>
          <w:szCs w:val="22"/>
        </w:rPr>
        <w:t>:</w:t>
      </w:r>
      <w:r w:rsidRPr="00085945">
        <w:rPr>
          <w:rFonts w:asciiTheme="minorHAnsi" w:hAnsiTheme="minorHAnsi" w:cstheme="minorHAnsi"/>
          <w:sz w:val="22"/>
          <w:szCs w:val="22"/>
        </w:rPr>
        <w:t xml:space="preserve"> Commissioning documents showing</w:t>
      </w:r>
      <w:r w:rsidR="00547889">
        <w:rPr>
          <w:rFonts w:asciiTheme="minorHAnsi" w:hAnsiTheme="minorHAnsi" w:cstheme="minorHAnsi"/>
          <w:sz w:val="22"/>
          <w:szCs w:val="22"/>
        </w:rPr>
        <w:t>, for each trailer:</w:t>
      </w:r>
      <w:r w:rsidRPr="00085945">
        <w:rPr>
          <w:rFonts w:asciiTheme="minorHAnsi" w:hAnsiTheme="minorHAnsi" w:cstheme="minorHAnsi"/>
          <w:sz w:val="22"/>
          <w:szCs w:val="22"/>
        </w:rPr>
        <w:t xml:space="preserve"> </w:t>
      </w:r>
    </w:p>
    <w:p w14:paraId="5935469B" w14:textId="39937E64" w:rsidR="00547889" w:rsidRDefault="00547889" w:rsidP="00547889">
      <w:pPr>
        <w:pStyle w:val="ListParagraph"/>
        <w:numPr>
          <w:ilvl w:val="0"/>
          <w:numId w:val="25"/>
        </w:numPr>
        <w:rPr>
          <w:rFonts w:asciiTheme="minorHAnsi" w:hAnsiTheme="minorHAnsi" w:cstheme="minorHAnsi"/>
          <w:sz w:val="22"/>
          <w:szCs w:val="22"/>
        </w:rPr>
      </w:pPr>
      <w:r w:rsidRPr="003A049E">
        <w:rPr>
          <w:rFonts w:asciiTheme="minorHAnsi" w:hAnsiTheme="minorHAnsi" w:cstheme="minorHAnsi"/>
          <w:sz w:val="22"/>
          <w:szCs w:val="22"/>
        </w:rPr>
        <w:t xml:space="preserve">pre- and post-calibration results for </w:t>
      </w:r>
      <w:r w:rsidR="007C3910" w:rsidRPr="003A049E">
        <w:rPr>
          <w:rFonts w:asciiTheme="minorHAnsi" w:hAnsiTheme="minorHAnsi" w:cstheme="minorHAnsi"/>
          <w:sz w:val="22"/>
          <w:szCs w:val="22"/>
        </w:rPr>
        <w:t xml:space="preserve">blower door </w:t>
      </w:r>
      <w:r w:rsidRPr="003A049E">
        <w:rPr>
          <w:rFonts w:asciiTheme="minorHAnsi" w:hAnsiTheme="minorHAnsi" w:cstheme="minorHAnsi"/>
          <w:sz w:val="22"/>
          <w:szCs w:val="22"/>
        </w:rPr>
        <w:t>testing</w:t>
      </w:r>
      <w:r w:rsidR="007C3910" w:rsidRPr="003A049E">
        <w:rPr>
          <w:rFonts w:asciiTheme="minorHAnsi" w:hAnsiTheme="minorHAnsi" w:cstheme="minorHAnsi"/>
          <w:sz w:val="22"/>
          <w:szCs w:val="22"/>
        </w:rPr>
        <w:t xml:space="preserve">, </w:t>
      </w:r>
      <w:r>
        <w:rPr>
          <w:rFonts w:asciiTheme="minorHAnsi" w:hAnsiTheme="minorHAnsi" w:cstheme="minorHAnsi"/>
          <w:sz w:val="22"/>
          <w:szCs w:val="22"/>
        </w:rPr>
        <w:t>co-heating, and dynamic pulse heating tests</w:t>
      </w:r>
    </w:p>
    <w:p w14:paraId="2888F6E3" w14:textId="7875817B" w:rsidR="00547889" w:rsidRDefault="00547889" w:rsidP="005478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w:t>
      </w:r>
      <w:r w:rsidR="007C3910" w:rsidRPr="003A049E">
        <w:rPr>
          <w:rFonts w:asciiTheme="minorHAnsi" w:hAnsiTheme="minorHAnsi" w:cstheme="minorHAnsi"/>
          <w:sz w:val="22"/>
          <w:szCs w:val="22"/>
        </w:rPr>
        <w:t xml:space="preserve">alibrated </w:t>
      </w:r>
      <w:r w:rsidR="00A41332">
        <w:rPr>
          <w:rFonts w:asciiTheme="minorHAnsi" w:hAnsiTheme="minorHAnsi" w:cstheme="minorHAnsi"/>
          <w:sz w:val="22"/>
          <w:szCs w:val="22"/>
        </w:rPr>
        <w:t>n</w:t>
      </w:r>
      <w:r>
        <w:rPr>
          <w:rFonts w:asciiTheme="minorHAnsi" w:hAnsiTheme="minorHAnsi" w:cstheme="minorHAnsi"/>
          <w:sz w:val="22"/>
          <w:szCs w:val="22"/>
        </w:rPr>
        <w:t xml:space="preserve">ormalized Leakage, </w:t>
      </w:r>
      <w:r w:rsidR="007C3910" w:rsidRPr="003A049E">
        <w:rPr>
          <w:rFonts w:asciiTheme="minorHAnsi" w:hAnsiTheme="minorHAnsi" w:cstheme="minorHAnsi"/>
          <w:sz w:val="22"/>
          <w:szCs w:val="22"/>
        </w:rPr>
        <w:t>UA values</w:t>
      </w:r>
      <w:r>
        <w:rPr>
          <w:rFonts w:asciiTheme="minorHAnsi" w:hAnsiTheme="minorHAnsi" w:cstheme="minorHAnsi"/>
          <w:sz w:val="22"/>
          <w:szCs w:val="22"/>
        </w:rPr>
        <w:t xml:space="preserve">, and </w:t>
      </w:r>
      <w:r w:rsidR="007C3910" w:rsidRPr="003A049E">
        <w:rPr>
          <w:rFonts w:asciiTheme="minorHAnsi" w:hAnsiTheme="minorHAnsi" w:cstheme="minorHAnsi"/>
          <w:sz w:val="22"/>
          <w:szCs w:val="22"/>
        </w:rPr>
        <w:t xml:space="preserve">thermal </w:t>
      </w:r>
      <w:r w:rsidR="00A41332">
        <w:rPr>
          <w:rFonts w:asciiTheme="minorHAnsi" w:hAnsiTheme="minorHAnsi" w:cstheme="minorHAnsi"/>
          <w:sz w:val="22"/>
          <w:szCs w:val="22"/>
        </w:rPr>
        <w:t>capacitance</w:t>
      </w:r>
      <w:r w:rsidR="00A41332" w:rsidRPr="003A049E">
        <w:rPr>
          <w:rFonts w:asciiTheme="minorHAnsi" w:hAnsiTheme="minorHAnsi" w:cstheme="minorHAnsi"/>
          <w:sz w:val="22"/>
          <w:szCs w:val="22"/>
        </w:rPr>
        <w:t xml:space="preserve"> </w:t>
      </w:r>
    </w:p>
    <w:p w14:paraId="1CD05090" w14:textId="1E9F894F" w:rsidR="00547889" w:rsidRDefault="007C3910" w:rsidP="00547889">
      <w:pPr>
        <w:pStyle w:val="ListParagraph"/>
        <w:numPr>
          <w:ilvl w:val="0"/>
          <w:numId w:val="25"/>
        </w:numPr>
        <w:rPr>
          <w:rFonts w:asciiTheme="minorHAnsi" w:hAnsiTheme="minorHAnsi" w:cstheme="minorHAnsi"/>
          <w:sz w:val="22"/>
          <w:szCs w:val="22"/>
        </w:rPr>
      </w:pPr>
      <w:r w:rsidRPr="003A049E">
        <w:rPr>
          <w:rFonts w:asciiTheme="minorHAnsi" w:hAnsiTheme="minorHAnsi" w:cstheme="minorHAnsi"/>
          <w:sz w:val="22"/>
          <w:szCs w:val="22"/>
        </w:rPr>
        <w:t>proper installation of heat pumps, thermostats, and ductwork</w:t>
      </w:r>
    </w:p>
    <w:p w14:paraId="231823C0" w14:textId="58FB2475" w:rsidR="007C3910" w:rsidRPr="003A049E" w:rsidRDefault="00547889" w:rsidP="003A049E">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calibration and installation documentation</w:t>
      </w:r>
      <w:r w:rsidR="007C3910" w:rsidRPr="003A049E">
        <w:rPr>
          <w:rFonts w:asciiTheme="minorHAnsi" w:hAnsiTheme="minorHAnsi" w:cstheme="minorHAnsi"/>
          <w:sz w:val="22"/>
          <w:szCs w:val="22"/>
        </w:rPr>
        <w:t xml:space="preserve"> for </w:t>
      </w:r>
      <w:r>
        <w:rPr>
          <w:rFonts w:asciiTheme="minorHAnsi" w:hAnsiTheme="minorHAnsi" w:cstheme="minorHAnsi"/>
          <w:sz w:val="22"/>
          <w:szCs w:val="22"/>
        </w:rPr>
        <w:t xml:space="preserve">all </w:t>
      </w:r>
      <w:r w:rsidR="007C3910" w:rsidRPr="003A049E">
        <w:rPr>
          <w:rFonts w:asciiTheme="minorHAnsi" w:hAnsiTheme="minorHAnsi" w:cstheme="minorHAnsi"/>
          <w:sz w:val="22"/>
          <w:szCs w:val="22"/>
        </w:rPr>
        <w:t>instrumentation</w:t>
      </w:r>
    </w:p>
    <w:p w14:paraId="70204A26" w14:textId="77777777" w:rsidR="007C3910" w:rsidRPr="00085945" w:rsidRDefault="007C3910" w:rsidP="007C3910">
      <w:pPr>
        <w:rPr>
          <w:rFonts w:asciiTheme="minorHAnsi" w:hAnsiTheme="minorHAnsi" w:cstheme="minorHAnsi"/>
          <w:sz w:val="22"/>
          <w:szCs w:val="22"/>
        </w:rPr>
      </w:pPr>
    </w:p>
    <w:p w14:paraId="21C985FF" w14:textId="77777777" w:rsidR="007C3910" w:rsidRPr="00085945" w:rsidRDefault="007C3910" w:rsidP="007C3910">
      <w:pPr>
        <w:pStyle w:val="Heading2"/>
        <w:rPr>
          <w:rFonts w:asciiTheme="minorHAnsi" w:hAnsiTheme="minorHAnsi" w:cstheme="minorHAnsi"/>
          <w:sz w:val="22"/>
          <w:szCs w:val="22"/>
        </w:rPr>
      </w:pPr>
      <w:r w:rsidRPr="00085945">
        <w:rPr>
          <w:rFonts w:asciiTheme="minorHAnsi" w:hAnsiTheme="minorHAnsi" w:cstheme="minorHAnsi"/>
          <w:sz w:val="22"/>
          <w:szCs w:val="22"/>
        </w:rPr>
        <w:t>Task 5: Conduct Tests</w:t>
      </w:r>
    </w:p>
    <w:p w14:paraId="4B265A95" w14:textId="77777777" w:rsidR="007C3910" w:rsidRPr="00085945" w:rsidRDefault="007C3910" w:rsidP="007C3910">
      <w:pPr>
        <w:pStyle w:val="Heading3"/>
        <w:rPr>
          <w:rFonts w:asciiTheme="minorHAnsi" w:hAnsiTheme="minorHAnsi" w:cstheme="minorHAnsi"/>
          <w:sz w:val="22"/>
          <w:szCs w:val="22"/>
        </w:rPr>
      </w:pPr>
      <w:r w:rsidRPr="00085945">
        <w:rPr>
          <w:rFonts w:asciiTheme="minorHAnsi" w:hAnsiTheme="minorHAnsi" w:cstheme="minorHAnsi"/>
          <w:sz w:val="22"/>
          <w:szCs w:val="22"/>
        </w:rPr>
        <w:t>Heating Tests</w:t>
      </w:r>
    </w:p>
    <w:p w14:paraId="196DE2E5" w14:textId="33F44623"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Contractor shall conduct heating tests with all trailers in the same location</w:t>
      </w:r>
      <w:r w:rsidR="00A41332">
        <w:rPr>
          <w:rFonts w:asciiTheme="minorHAnsi" w:hAnsiTheme="minorHAnsi" w:cstheme="minorHAnsi"/>
          <w:sz w:val="22"/>
          <w:szCs w:val="22"/>
        </w:rPr>
        <w:t xml:space="preserve"> such as</w:t>
      </w:r>
      <w:r w:rsidRPr="00085945">
        <w:rPr>
          <w:rFonts w:asciiTheme="minorHAnsi" w:hAnsiTheme="minorHAnsi" w:cstheme="minorHAnsi"/>
          <w:sz w:val="22"/>
          <w:szCs w:val="22"/>
        </w:rPr>
        <w:t xml:space="preserve"> a trailer park or mobile home site (site to be determined, coordinated, and procured by the Contractor). Data shall be collected for at least 3 months and up to 6 months. Data shall be collected at 5-minute intervals or shorter. Data logger should be configured for remote communication via a land-line modem, wireless modem, </w:t>
      </w:r>
      <w:r w:rsidR="00A41332">
        <w:rPr>
          <w:rFonts w:asciiTheme="minorHAnsi" w:hAnsiTheme="minorHAnsi" w:cstheme="minorHAnsi"/>
          <w:sz w:val="22"/>
          <w:szCs w:val="22"/>
        </w:rPr>
        <w:t>i</w:t>
      </w:r>
      <w:r w:rsidRPr="00085945">
        <w:rPr>
          <w:rFonts w:asciiTheme="minorHAnsi" w:hAnsiTheme="minorHAnsi" w:cstheme="minorHAnsi"/>
          <w:sz w:val="22"/>
          <w:szCs w:val="22"/>
        </w:rPr>
        <w:t xml:space="preserve">nternet, or equivalent method. Data should be transferred at an interval such that modem faults and sensor issues may be noticed and corrected before critical data are lost. To ensure continuous data quality, for each building, </w:t>
      </w:r>
      <w:r w:rsidR="0031380C">
        <w:rPr>
          <w:rFonts w:asciiTheme="minorHAnsi" w:hAnsiTheme="minorHAnsi" w:cstheme="minorHAnsi"/>
          <w:sz w:val="22"/>
          <w:szCs w:val="22"/>
        </w:rPr>
        <w:t xml:space="preserve">Contractor shall compile and </w:t>
      </w:r>
      <w:r w:rsidRPr="00085945">
        <w:rPr>
          <w:rFonts w:asciiTheme="minorHAnsi" w:hAnsiTheme="minorHAnsi" w:cstheme="minorHAnsi"/>
          <w:sz w:val="22"/>
          <w:szCs w:val="22"/>
        </w:rPr>
        <w:t xml:space="preserve">submit </w:t>
      </w:r>
      <w:r w:rsidR="0031380C">
        <w:rPr>
          <w:rFonts w:asciiTheme="minorHAnsi" w:hAnsiTheme="minorHAnsi" w:cstheme="minorHAnsi"/>
          <w:sz w:val="22"/>
          <w:szCs w:val="22"/>
        </w:rPr>
        <w:t xml:space="preserve">a </w:t>
      </w:r>
      <w:r w:rsidR="0031380C" w:rsidRPr="00085945">
        <w:rPr>
          <w:rFonts w:asciiTheme="minorHAnsi" w:hAnsiTheme="minorHAnsi" w:cstheme="minorHAnsi"/>
          <w:sz w:val="22"/>
          <w:szCs w:val="22"/>
        </w:rPr>
        <w:t xml:space="preserve">monthly </w:t>
      </w:r>
      <w:r w:rsidR="006851F9">
        <w:rPr>
          <w:rFonts w:asciiTheme="minorHAnsi" w:hAnsiTheme="minorHAnsi" w:cstheme="minorHAnsi"/>
          <w:sz w:val="22"/>
          <w:szCs w:val="22"/>
        </w:rPr>
        <w:t>data summary depicting</w:t>
      </w:r>
      <w:r w:rsidR="0031380C">
        <w:rPr>
          <w:rFonts w:asciiTheme="minorHAnsi" w:hAnsiTheme="minorHAnsi" w:cstheme="minorHAnsi"/>
          <w:sz w:val="22"/>
          <w:szCs w:val="22"/>
        </w:rPr>
        <w:t xml:space="preserve"> the performance of each trailer/HP over the preceding month</w:t>
      </w:r>
      <w:r w:rsidR="00A41332">
        <w:rPr>
          <w:rFonts w:asciiTheme="minorHAnsi" w:hAnsiTheme="minorHAnsi" w:cstheme="minorHAnsi"/>
          <w:sz w:val="22"/>
          <w:szCs w:val="22"/>
        </w:rPr>
        <w:t xml:space="preserve"> (except that the data summary shall be provided after the first week of heating tests)</w:t>
      </w:r>
      <w:r w:rsidR="0031380C">
        <w:rPr>
          <w:rFonts w:asciiTheme="minorHAnsi" w:hAnsiTheme="minorHAnsi" w:cstheme="minorHAnsi"/>
          <w:sz w:val="22"/>
          <w:szCs w:val="22"/>
        </w:rPr>
        <w:t xml:space="preserve">. </w:t>
      </w:r>
      <w:r w:rsidR="00B67615">
        <w:rPr>
          <w:rFonts w:asciiTheme="minorHAnsi" w:hAnsiTheme="minorHAnsi" w:cstheme="minorHAnsi"/>
          <w:sz w:val="22"/>
          <w:szCs w:val="22"/>
        </w:rPr>
        <w:t xml:space="preserve">Key metrics to report shall be agreed upon with the Advisory Group prior to submitting the first report. </w:t>
      </w:r>
    </w:p>
    <w:p w14:paraId="4F4DBA0C" w14:textId="77777777" w:rsidR="00DE24A7" w:rsidRDefault="00DE24A7" w:rsidP="007C3910">
      <w:pPr>
        <w:rPr>
          <w:rFonts w:asciiTheme="minorHAnsi" w:hAnsiTheme="minorHAnsi" w:cstheme="minorHAnsi"/>
          <w:sz w:val="22"/>
          <w:szCs w:val="22"/>
        </w:rPr>
      </w:pPr>
    </w:p>
    <w:p w14:paraId="27A619B9" w14:textId="3D338222" w:rsidR="007C3910" w:rsidRDefault="007C3910" w:rsidP="007C3910">
      <w:pPr>
        <w:rPr>
          <w:rFonts w:asciiTheme="minorHAnsi" w:hAnsiTheme="minorHAnsi" w:cstheme="minorHAnsi"/>
          <w:sz w:val="22"/>
          <w:szCs w:val="22"/>
        </w:rPr>
      </w:pPr>
      <w:r>
        <w:rPr>
          <w:rFonts w:asciiTheme="minorHAnsi" w:hAnsiTheme="minorHAnsi" w:cstheme="minorHAnsi"/>
          <w:sz w:val="22"/>
          <w:szCs w:val="22"/>
        </w:rPr>
        <w:t xml:space="preserve">For approximately </w:t>
      </w:r>
      <w:r w:rsidR="00DE24A7">
        <w:rPr>
          <w:rFonts w:asciiTheme="minorHAnsi" w:hAnsiTheme="minorHAnsi" w:cstheme="minorHAnsi"/>
          <w:sz w:val="22"/>
          <w:szCs w:val="22"/>
        </w:rPr>
        <w:t>2-3 weeks, but no more than 25% of total season test time</w:t>
      </w:r>
      <w:r>
        <w:rPr>
          <w:rFonts w:asciiTheme="minorHAnsi" w:hAnsiTheme="minorHAnsi" w:cstheme="minorHAnsi"/>
          <w:sz w:val="22"/>
          <w:szCs w:val="22"/>
        </w:rPr>
        <w:t>,</w:t>
      </w:r>
      <w:r w:rsidRPr="00085945">
        <w:rPr>
          <w:rFonts w:asciiTheme="minorHAnsi" w:hAnsiTheme="minorHAnsi" w:cstheme="minorHAnsi"/>
          <w:sz w:val="22"/>
          <w:szCs w:val="22"/>
        </w:rPr>
        <w:t xml:space="preserve"> Contractor shall investigate HP unit behavior when using night setback at </w:t>
      </w:r>
      <w:r w:rsidR="00A41332">
        <w:rPr>
          <w:rFonts w:asciiTheme="minorHAnsi" w:hAnsiTheme="minorHAnsi" w:cstheme="minorHAnsi"/>
          <w:sz w:val="22"/>
          <w:szCs w:val="22"/>
        </w:rPr>
        <w:t>a range of</w:t>
      </w:r>
      <w:r w:rsidR="00A41332" w:rsidRPr="00085945">
        <w:rPr>
          <w:rFonts w:asciiTheme="minorHAnsi" w:hAnsiTheme="minorHAnsi" w:cstheme="minorHAnsi"/>
          <w:sz w:val="22"/>
          <w:szCs w:val="22"/>
        </w:rPr>
        <w:t xml:space="preserve"> </w:t>
      </w:r>
      <w:r w:rsidRPr="00085945">
        <w:rPr>
          <w:rFonts w:asciiTheme="minorHAnsi" w:hAnsiTheme="minorHAnsi" w:cstheme="minorHAnsi"/>
          <w:sz w:val="22"/>
          <w:szCs w:val="22"/>
        </w:rPr>
        <w:t>outdoor temperatures.</w:t>
      </w:r>
    </w:p>
    <w:p w14:paraId="2A35A055" w14:textId="77777777" w:rsidR="007C3910" w:rsidRPr="00085945" w:rsidRDefault="007C3910" w:rsidP="007C3910">
      <w:pPr>
        <w:rPr>
          <w:rFonts w:asciiTheme="minorHAnsi" w:hAnsiTheme="minorHAnsi" w:cstheme="minorHAnsi"/>
          <w:sz w:val="22"/>
          <w:szCs w:val="22"/>
        </w:rPr>
      </w:pPr>
    </w:p>
    <w:p w14:paraId="103F1D04" w14:textId="77777777" w:rsidR="00973AFC" w:rsidRDefault="007C3910" w:rsidP="007C3910">
      <w:pPr>
        <w:rPr>
          <w:rFonts w:asciiTheme="minorHAnsi" w:hAnsiTheme="minorHAnsi" w:cstheme="minorHAnsi"/>
          <w:b/>
          <w:bCs/>
          <w:sz w:val="22"/>
          <w:szCs w:val="22"/>
        </w:rPr>
      </w:pPr>
      <w:r w:rsidRPr="00085945">
        <w:rPr>
          <w:rFonts w:asciiTheme="minorHAnsi" w:hAnsiTheme="minorHAnsi" w:cstheme="minorHAnsi"/>
          <w:b/>
          <w:bCs/>
          <w:sz w:val="22"/>
          <w:szCs w:val="22"/>
        </w:rPr>
        <w:t>Deliverable</w:t>
      </w:r>
      <w:r w:rsidR="00DE24A7">
        <w:rPr>
          <w:rFonts w:asciiTheme="minorHAnsi" w:hAnsiTheme="minorHAnsi" w:cstheme="minorHAnsi"/>
          <w:b/>
          <w:bCs/>
          <w:sz w:val="22"/>
          <w:szCs w:val="22"/>
        </w:rPr>
        <w:t>s</w:t>
      </w:r>
      <w:r w:rsidRPr="00085945">
        <w:rPr>
          <w:rFonts w:asciiTheme="minorHAnsi" w:hAnsiTheme="minorHAnsi" w:cstheme="minorHAnsi"/>
          <w:b/>
          <w:bCs/>
          <w:sz w:val="22"/>
          <w:szCs w:val="22"/>
        </w:rPr>
        <w:t xml:space="preserve">:  </w:t>
      </w:r>
    </w:p>
    <w:p w14:paraId="5C581FBE" w14:textId="6048DFE5" w:rsidR="00267AD5" w:rsidRPr="00973AFC" w:rsidRDefault="00DE24A7" w:rsidP="00973AFC">
      <w:pPr>
        <w:pStyle w:val="ListParagraph"/>
        <w:numPr>
          <w:ilvl w:val="0"/>
          <w:numId w:val="30"/>
        </w:numPr>
        <w:rPr>
          <w:rFonts w:asciiTheme="minorHAnsi" w:hAnsiTheme="minorHAnsi" w:cstheme="minorHAnsi"/>
          <w:sz w:val="22"/>
          <w:szCs w:val="22"/>
        </w:rPr>
      </w:pPr>
      <w:r w:rsidRPr="00973AFC">
        <w:rPr>
          <w:rFonts w:asciiTheme="minorHAnsi" w:hAnsiTheme="minorHAnsi" w:cstheme="minorHAnsi"/>
          <w:sz w:val="22"/>
          <w:szCs w:val="22"/>
        </w:rPr>
        <w:t xml:space="preserve">Monthly data summary depicting the performance of each trailer/HP over the preceding month. </w:t>
      </w:r>
    </w:p>
    <w:p w14:paraId="33DEFC5D" w14:textId="77777777" w:rsidR="002A68A7" w:rsidRDefault="002A68A7" w:rsidP="007C3910">
      <w:pPr>
        <w:pStyle w:val="Heading3"/>
        <w:rPr>
          <w:rFonts w:asciiTheme="minorHAnsi" w:hAnsiTheme="minorHAnsi" w:cstheme="minorHAnsi"/>
          <w:sz w:val="22"/>
          <w:szCs w:val="22"/>
        </w:rPr>
      </w:pPr>
    </w:p>
    <w:p w14:paraId="3C7CE182" w14:textId="77777777" w:rsidR="007C3910" w:rsidRPr="00085945" w:rsidRDefault="007C3910" w:rsidP="007C3910">
      <w:pPr>
        <w:pStyle w:val="Heading3"/>
        <w:rPr>
          <w:rFonts w:asciiTheme="minorHAnsi" w:hAnsiTheme="minorHAnsi" w:cstheme="minorHAnsi"/>
          <w:sz w:val="22"/>
          <w:szCs w:val="22"/>
        </w:rPr>
      </w:pPr>
      <w:r w:rsidRPr="00085945">
        <w:rPr>
          <w:rFonts w:asciiTheme="minorHAnsi" w:hAnsiTheme="minorHAnsi" w:cstheme="minorHAnsi"/>
          <w:sz w:val="22"/>
          <w:szCs w:val="22"/>
        </w:rPr>
        <w:t>Cooling Tests</w:t>
      </w:r>
    </w:p>
    <w:p w14:paraId="1DE41776" w14:textId="7C142EE2"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Contractor shall conduct cooling tests with all trailers in the same location</w:t>
      </w:r>
      <w:r w:rsidR="00A41332">
        <w:rPr>
          <w:rFonts w:asciiTheme="minorHAnsi" w:hAnsiTheme="minorHAnsi" w:cstheme="minorHAnsi"/>
          <w:sz w:val="22"/>
          <w:szCs w:val="22"/>
        </w:rPr>
        <w:t xml:space="preserve"> such as</w:t>
      </w:r>
      <w:r w:rsidRPr="00085945">
        <w:rPr>
          <w:rFonts w:asciiTheme="minorHAnsi" w:hAnsiTheme="minorHAnsi" w:cstheme="minorHAnsi"/>
          <w:sz w:val="22"/>
          <w:szCs w:val="22"/>
        </w:rPr>
        <w:t xml:space="preserve"> a trailer park or mobile home site. This location may be different than the heating tests, but Contractor must perform all of Task 4 items again to assure quality data.</w:t>
      </w:r>
    </w:p>
    <w:p w14:paraId="2BB64896" w14:textId="77777777" w:rsidR="00DE24A7" w:rsidRDefault="00DE24A7" w:rsidP="00DE24A7">
      <w:pPr>
        <w:rPr>
          <w:rFonts w:asciiTheme="minorHAnsi" w:hAnsiTheme="minorHAnsi" w:cstheme="minorHAnsi"/>
          <w:sz w:val="22"/>
          <w:szCs w:val="22"/>
        </w:rPr>
      </w:pPr>
    </w:p>
    <w:p w14:paraId="2DEF43E1" w14:textId="2D57A0D2" w:rsidR="00DE24A7" w:rsidRPr="00085945" w:rsidRDefault="00DE24A7" w:rsidP="00DE24A7">
      <w:pPr>
        <w:rPr>
          <w:rFonts w:asciiTheme="minorHAnsi" w:hAnsiTheme="minorHAnsi" w:cstheme="minorHAnsi"/>
          <w:sz w:val="22"/>
          <w:szCs w:val="22"/>
        </w:rPr>
      </w:pPr>
      <w:r w:rsidRPr="00085945">
        <w:rPr>
          <w:rFonts w:asciiTheme="minorHAnsi" w:hAnsiTheme="minorHAnsi" w:cstheme="minorHAnsi"/>
          <w:sz w:val="22"/>
          <w:szCs w:val="22"/>
        </w:rPr>
        <w:t xml:space="preserve">Data shall be collected for at least 3 months and up to 6 months. Data shall be collected at 5-minute intervals or shorter. Data logger should be configured for remote communication via a land-line modem, wireless modem, </w:t>
      </w:r>
      <w:r w:rsidR="00A41332">
        <w:rPr>
          <w:rFonts w:asciiTheme="minorHAnsi" w:hAnsiTheme="minorHAnsi" w:cstheme="minorHAnsi"/>
          <w:sz w:val="22"/>
          <w:szCs w:val="22"/>
        </w:rPr>
        <w:t>i</w:t>
      </w:r>
      <w:r w:rsidRPr="00085945">
        <w:rPr>
          <w:rFonts w:asciiTheme="minorHAnsi" w:hAnsiTheme="minorHAnsi" w:cstheme="minorHAnsi"/>
          <w:sz w:val="22"/>
          <w:szCs w:val="22"/>
        </w:rPr>
        <w:t xml:space="preserve">nternet, or equivalent method. Data should be transferred at an interval such that modem faults and sensor issues may be noticed and corrected before critical data are lost. To ensure continuous data quality, for each building, </w:t>
      </w:r>
      <w:r>
        <w:rPr>
          <w:rFonts w:asciiTheme="minorHAnsi" w:hAnsiTheme="minorHAnsi" w:cstheme="minorHAnsi"/>
          <w:sz w:val="22"/>
          <w:szCs w:val="22"/>
        </w:rPr>
        <w:t xml:space="preserve">Contractor shall compile and </w:t>
      </w:r>
      <w:r w:rsidRPr="00085945">
        <w:rPr>
          <w:rFonts w:asciiTheme="minorHAnsi" w:hAnsiTheme="minorHAnsi" w:cstheme="minorHAnsi"/>
          <w:sz w:val="22"/>
          <w:szCs w:val="22"/>
        </w:rPr>
        <w:t xml:space="preserve">submit </w:t>
      </w:r>
      <w:r>
        <w:rPr>
          <w:rFonts w:asciiTheme="minorHAnsi" w:hAnsiTheme="minorHAnsi" w:cstheme="minorHAnsi"/>
          <w:sz w:val="22"/>
          <w:szCs w:val="22"/>
        </w:rPr>
        <w:t xml:space="preserve">a </w:t>
      </w:r>
      <w:r w:rsidRPr="00085945">
        <w:rPr>
          <w:rFonts w:asciiTheme="minorHAnsi" w:hAnsiTheme="minorHAnsi" w:cstheme="minorHAnsi"/>
          <w:sz w:val="22"/>
          <w:szCs w:val="22"/>
        </w:rPr>
        <w:t xml:space="preserve">monthly </w:t>
      </w:r>
      <w:r>
        <w:rPr>
          <w:rFonts w:asciiTheme="minorHAnsi" w:hAnsiTheme="minorHAnsi" w:cstheme="minorHAnsi"/>
          <w:sz w:val="22"/>
          <w:szCs w:val="22"/>
        </w:rPr>
        <w:t>data summary depicting the performance of each trailer/HP over the preceding month</w:t>
      </w:r>
      <w:r w:rsidR="00A41332">
        <w:rPr>
          <w:rFonts w:asciiTheme="minorHAnsi" w:hAnsiTheme="minorHAnsi" w:cstheme="minorHAnsi"/>
          <w:sz w:val="22"/>
          <w:szCs w:val="22"/>
        </w:rPr>
        <w:t xml:space="preserve"> (except that the data summary shall be provided after the first week of heating tests)</w:t>
      </w:r>
      <w:r>
        <w:rPr>
          <w:rFonts w:asciiTheme="minorHAnsi" w:hAnsiTheme="minorHAnsi" w:cstheme="minorHAnsi"/>
          <w:sz w:val="22"/>
          <w:szCs w:val="22"/>
        </w:rPr>
        <w:t xml:space="preserve">. Key metrics to report shall be agreed upon with the Advisory Group prior to submitting the first report. </w:t>
      </w:r>
    </w:p>
    <w:p w14:paraId="5264DE89" w14:textId="1429683B" w:rsidR="007C3910" w:rsidRPr="00085945" w:rsidRDefault="007C3910" w:rsidP="007C3910">
      <w:pPr>
        <w:rPr>
          <w:rFonts w:asciiTheme="minorHAnsi" w:hAnsiTheme="minorHAnsi" w:cstheme="minorHAnsi"/>
          <w:sz w:val="22"/>
          <w:szCs w:val="22"/>
        </w:rPr>
      </w:pPr>
    </w:p>
    <w:p w14:paraId="3C71ABB5" w14:textId="77777777" w:rsidR="00DE24A7" w:rsidRDefault="00DE24A7" w:rsidP="00DE24A7">
      <w:pPr>
        <w:rPr>
          <w:rFonts w:asciiTheme="minorHAnsi" w:hAnsiTheme="minorHAnsi" w:cstheme="minorHAnsi"/>
          <w:sz w:val="22"/>
          <w:szCs w:val="22"/>
        </w:rPr>
      </w:pPr>
      <w:r>
        <w:rPr>
          <w:rFonts w:asciiTheme="minorHAnsi" w:hAnsiTheme="minorHAnsi" w:cstheme="minorHAnsi"/>
          <w:sz w:val="22"/>
          <w:szCs w:val="22"/>
        </w:rPr>
        <w:t>For approximately 2-3 weeks, but no more than 25% of total season test time,</w:t>
      </w:r>
      <w:r w:rsidRPr="00085945">
        <w:rPr>
          <w:rFonts w:asciiTheme="minorHAnsi" w:hAnsiTheme="minorHAnsi" w:cstheme="minorHAnsi"/>
          <w:sz w:val="22"/>
          <w:szCs w:val="22"/>
        </w:rPr>
        <w:t xml:space="preserve"> Contractor shall investigate HP unit behavior when using night setback at various outdoor temperatures.</w:t>
      </w:r>
    </w:p>
    <w:p w14:paraId="2EC5686E" w14:textId="77777777" w:rsidR="00267AD5" w:rsidRPr="00085945" w:rsidRDefault="00267AD5" w:rsidP="007C3910">
      <w:pPr>
        <w:rPr>
          <w:rFonts w:asciiTheme="minorHAnsi" w:hAnsiTheme="minorHAnsi" w:cstheme="minorHAnsi"/>
          <w:sz w:val="22"/>
          <w:szCs w:val="22"/>
        </w:rPr>
      </w:pPr>
    </w:p>
    <w:p w14:paraId="741EF2A1" w14:textId="77777777" w:rsidR="00973AFC" w:rsidRDefault="007C3910" w:rsidP="00267AD5">
      <w:pPr>
        <w:rPr>
          <w:rFonts w:asciiTheme="minorHAnsi" w:hAnsiTheme="minorHAnsi" w:cstheme="minorHAnsi"/>
          <w:b/>
          <w:bCs/>
          <w:sz w:val="22"/>
          <w:szCs w:val="22"/>
        </w:rPr>
      </w:pPr>
      <w:r w:rsidRPr="00085945">
        <w:rPr>
          <w:rFonts w:asciiTheme="minorHAnsi" w:hAnsiTheme="minorHAnsi" w:cstheme="minorHAnsi"/>
          <w:b/>
          <w:bCs/>
          <w:sz w:val="22"/>
          <w:szCs w:val="22"/>
        </w:rPr>
        <w:t xml:space="preserve">Deliverable:  </w:t>
      </w:r>
    </w:p>
    <w:p w14:paraId="195FC70A" w14:textId="624EF1AA" w:rsidR="00267AD5" w:rsidRPr="00973AFC" w:rsidRDefault="00267AD5" w:rsidP="00973AFC">
      <w:pPr>
        <w:pStyle w:val="ListParagraph"/>
        <w:numPr>
          <w:ilvl w:val="0"/>
          <w:numId w:val="30"/>
        </w:numPr>
        <w:rPr>
          <w:rFonts w:asciiTheme="minorHAnsi" w:hAnsiTheme="minorHAnsi" w:cstheme="minorHAnsi"/>
          <w:sz w:val="22"/>
          <w:szCs w:val="22"/>
        </w:rPr>
      </w:pPr>
      <w:r w:rsidRPr="00973AFC">
        <w:rPr>
          <w:rFonts w:asciiTheme="minorHAnsi" w:hAnsiTheme="minorHAnsi" w:cstheme="minorHAnsi"/>
          <w:sz w:val="22"/>
          <w:szCs w:val="22"/>
        </w:rPr>
        <w:t xml:space="preserve">Monthly data summary depicting the performance of each trailer/HP over the preceding month. </w:t>
      </w:r>
    </w:p>
    <w:p w14:paraId="5666E75C" w14:textId="77777777" w:rsidR="007C3910" w:rsidRPr="00085945" w:rsidRDefault="007C3910" w:rsidP="007C3910">
      <w:pPr>
        <w:pStyle w:val="ListParagraph"/>
        <w:rPr>
          <w:rFonts w:asciiTheme="minorHAnsi" w:hAnsiTheme="minorHAnsi" w:cstheme="minorHAnsi"/>
          <w:b/>
          <w:bCs/>
          <w:sz w:val="22"/>
          <w:szCs w:val="22"/>
        </w:rPr>
      </w:pPr>
    </w:p>
    <w:p w14:paraId="44C6856B" w14:textId="7C462FF0" w:rsidR="007C3910" w:rsidRPr="00085945" w:rsidRDefault="007C3910" w:rsidP="007C3910">
      <w:pPr>
        <w:pStyle w:val="Heading2"/>
        <w:rPr>
          <w:rFonts w:asciiTheme="minorHAnsi" w:hAnsiTheme="minorHAnsi" w:cstheme="minorHAnsi"/>
          <w:sz w:val="22"/>
          <w:szCs w:val="22"/>
        </w:rPr>
      </w:pPr>
      <w:r w:rsidRPr="00085945">
        <w:rPr>
          <w:rFonts w:asciiTheme="minorHAnsi" w:hAnsiTheme="minorHAnsi" w:cstheme="minorHAnsi"/>
          <w:sz w:val="22"/>
          <w:szCs w:val="22"/>
        </w:rPr>
        <w:t xml:space="preserve">Task 6: Lab Tests </w:t>
      </w:r>
    </w:p>
    <w:p w14:paraId="0EF94147" w14:textId="5E72B682"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Contractor shall prepare units</w:t>
      </w:r>
      <w:r w:rsidR="00166815">
        <w:rPr>
          <w:rFonts w:asciiTheme="minorHAnsi" w:hAnsiTheme="minorHAnsi" w:cstheme="minorHAnsi"/>
          <w:sz w:val="22"/>
          <w:szCs w:val="22"/>
        </w:rPr>
        <w:t xml:space="preserve"> </w:t>
      </w:r>
      <w:r w:rsidR="002B2BEC">
        <w:rPr>
          <w:rFonts w:asciiTheme="minorHAnsi" w:hAnsiTheme="minorHAnsi" w:cstheme="minorHAnsi"/>
          <w:sz w:val="22"/>
          <w:szCs w:val="22"/>
        </w:rPr>
        <w:t xml:space="preserve">from the field test location </w:t>
      </w:r>
      <w:r w:rsidR="00166815">
        <w:rPr>
          <w:rFonts w:asciiTheme="minorHAnsi" w:hAnsiTheme="minorHAnsi" w:cstheme="minorHAnsi"/>
          <w:sz w:val="22"/>
          <w:szCs w:val="22"/>
        </w:rPr>
        <w:t>and ship</w:t>
      </w:r>
      <w:r w:rsidR="000B5182">
        <w:rPr>
          <w:rFonts w:asciiTheme="minorHAnsi" w:hAnsiTheme="minorHAnsi" w:cstheme="minorHAnsi"/>
          <w:sz w:val="22"/>
          <w:szCs w:val="22"/>
        </w:rPr>
        <w:t xml:space="preserve"> </w:t>
      </w:r>
      <w:r w:rsidRPr="00085945">
        <w:rPr>
          <w:rFonts w:asciiTheme="minorHAnsi" w:hAnsiTheme="minorHAnsi" w:cstheme="minorHAnsi"/>
          <w:sz w:val="22"/>
          <w:szCs w:val="22"/>
        </w:rPr>
        <w:t xml:space="preserve">to </w:t>
      </w:r>
      <w:r w:rsidR="00BF5255">
        <w:rPr>
          <w:rFonts w:asciiTheme="minorHAnsi" w:hAnsiTheme="minorHAnsi" w:cstheme="minorHAnsi"/>
          <w:sz w:val="22"/>
          <w:szCs w:val="22"/>
        </w:rPr>
        <w:t xml:space="preserve">NEEP specified </w:t>
      </w:r>
      <w:r w:rsidRPr="00085945">
        <w:rPr>
          <w:rFonts w:asciiTheme="minorHAnsi" w:hAnsiTheme="minorHAnsi" w:cstheme="minorHAnsi"/>
          <w:sz w:val="22"/>
          <w:szCs w:val="22"/>
        </w:rPr>
        <w:t>test lab</w:t>
      </w:r>
      <w:r w:rsidR="00C46A30">
        <w:rPr>
          <w:rFonts w:asciiTheme="minorHAnsi" w:hAnsiTheme="minorHAnsi" w:cstheme="minorHAnsi"/>
          <w:sz w:val="22"/>
          <w:szCs w:val="22"/>
        </w:rPr>
        <w:t>, where the u</w:t>
      </w:r>
      <w:r w:rsidR="00166815">
        <w:rPr>
          <w:rFonts w:asciiTheme="minorHAnsi" w:hAnsiTheme="minorHAnsi" w:cstheme="minorHAnsi"/>
          <w:sz w:val="22"/>
          <w:szCs w:val="22"/>
        </w:rPr>
        <w:t xml:space="preserve">nits </w:t>
      </w:r>
      <w:r w:rsidR="00C46A30">
        <w:rPr>
          <w:rFonts w:asciiTheme="minorHAnsi" w:hAnsiTheme="minorHAnsi" w:cstheme="minorHAnsi"/>
          <w:sz w:val="22"/>
          <w:szCs w:val="22"/>
        </w:rPr>
        <w:t xml:space="preserve">will </w:t>
      </w:r>
      <w:r w:rsidR="00166815">
        <w:rPr>
          <w:rFonts w:asciiTheme="minorHAnsi" w:hAnsiTheme="minorHAnsi" w:cstheme="minorHAnsi"/>
          <w:sz w:val="22"/>
          <w:szCs w:val="22"/>
        </w:rPr>
        <w:t xml:space="preserve">be tested according to EXP07 and M1.  It is </w:t>
      </w:r>
      <w:r w:rsidR="00C46A30">
        <w:rPr>
          <w:rFonts w:asciiTheme="minorHAnsi" w:hAnsiTheme="minorHAnsi" w:cstheme="minorHAnsi"/>
          <w:sz w:val="22"/>
          <w:szCs w:val="22"/>
        </w:rPr>
        <w:t xml:space="preserve">anticipated </w:t>
      </w:r>
      <w:r w:rsidR="00166815">
        <w:rPr>
          <w:rFonts w:asciiTheme="minorHAnsi" w:hAnsiTheme="minorHAnsi" w:cstheme="minorHAnsi"/>
          <w:sz w:val="22"/>
          <w:szCs w:val="22"/>
        </w:rPr>
        <w:t xml:space="preserve">that </w:t>
      </w:r>
      <w:r w:rsidR="005B0656">
        <w:rPr>
          <w:rFonts w:asciiTheme="minorHAnsi" w:hAnsiTheme="minorHAnsi" w:cstheme="minorHAnsi"/>
          <w:sz w:val="22"/>
          <w:szCs w:val="22"/>
        </w:rPr>
        <w:t xml:space="preserve">NEEP and </w:t>
      </w:r>
      <w:r w:rsidR="00C46A30">
        <w:rPr>
          <w:rFonts w:asciiTheme="minorHAnsi" w:hAnsiTheme="minorHAnsi" w:cstheme="minorHAnsi"/>
          <w:sz w:val="22"/>
          <w:szCs w:val="22"/>
        </w:rPr>
        <w:t>F</w:t>
      </w:r>
      <w:r w:rsidR="005B0656">
        <w:rPr>
          <w:rFonts w:asciiTheme="minorHAnsi" w:hAnsiTheme="minorHAnsi" w:cstheme="minorHAnsi"/>
          <w:sz w:val="22"/>
          <w:szCs w:val="22"/>
        </w:rPr>
        <w:t xml:space="preserve">unders will identify </w:t>
      </w:r>
      <w:r w:rsidR="00166815">
        <w:rPr>
          <w:rFonts w:asciiTheme="minorHAnsi" w:hAnsiTheme="minorHAnsi" w:cstheme="minorHAnsi"/>
          <w:sz w:val="22"/>
          <w:szCs w:val="22"/>
        </w:rPr>
        <w:t xml:space="preserve">manufacturers </w:t>
      </w:r>
      <w:r w:rsidR="005B0656">
        <w:rPr>
          <w:rFonts w:asciiTheme="minorHAnsi" w:hAnsiTheme="minorHAnsi" w:cstheme="minorHAnsi"/>
          <w:sz w:val="22"/>
          <w:szCs w:val="22"/>
        </w:rPr>
        <w:t xml:space="preserve">who </w:t>
      </w:r>
      <w:r w:rsidR="00166815">
        <w:rPr>
          <w:rFonts w:asciiTheme="minorHAnsi" w:hAnsiTheme="minorHAnsi" w:cstheme="minorHAnsi"/>
          <w:sz w:val="22"/>
          <w:szCs w:val="22"/>
        </w:rPr>
        <w:t xml:space="preserve">will partner with the </w:t>
      </w:r>
      <w:r w:rsidR="00C46A30">
        <w:rPr>
          <w:rFonts w:asciiTheme="minorHAnsi" w:hAnsiTheme="minorHAnsi" w:cstheme="minorHAnsi"/>
          <w:sz w:val="22"/>
          <w:szCs w:val="22"/>
        </w:rPr>
        <w:t xml:space="preserve">lab </w:t>
      </w:r>
      <w:r w:rsidR="00166815">
        <w:rPr>
          <w:rFonts w:asciiTheme="minorHAnsi" w:hAnsiTheme="minorHAnsi" w:cstheme="minorHAnsi"/>
          <w:sz w:val="22"/>
          <w:szCs w:val="22"/>
        </w:rPr>
        <w:t>to conduct M1 testing.</w:t>
      </w:r>
      <w:r w:rsidR="00FA3EA5">
        <w:rPr>
          <w:rFonts w:asciiTheme="minorHAnsi" w:hAnsiTheme="minorHAnsi" w:cstheme="minorHAnsi"/>
          <w:sz w:val="22"/>
          <w:szCs w:val="22"/>
        </w:rPr>
        <w:t xml:space="preserve"> NEEP will arrange </w:t>
      </w:r>
      <w:r w:rsidR="00973AFC">
        <w:rPr>
          <w:rFonts w:asciiTheme="minorHAnsi" w:hAnsiTheme="minorHAnsi" w:cstheme="minorHAnsi"/>
          <w:sz w:val="22"/>
          <w:szCs w:val="22"/>
        </w:rPr>
        <w:t xml:space="preserve">lab testing directly with the lab. </w:t>
      </w:r>
    </w:p>
    <w:p w14:paraId="3BC8F669" w14:textId="77777777" w:rsidR="00166815" w:rsidRPr="00085945" w:rsidRDefault="00166815" w:rsidP="007C3910">
      <w:pPr>
        <w:rPr>
          <w:rFonts w:asciiTheme="minorHAnsi" w:hAnsiTheme="minorHAnsi" w:cstheme="minorHAnsi"/>
          <w:sz w:val="22"/>
          <w:szCs w:val="22"/>
        </w:rPr>
      </w:pPr>
    </w:p>
    <w:p w14:paraId="608EC927" w14:textId="77777777" w:rsidR="00166815" w:rsidRDefault="007C3910" w:rsidP="007C3910">
      <w:pPr>
        <w:rPr>
          <w:rFonts w:asciiTheme="minorHAnsi" w:hAnsiTheme="minorHAnsi" w:cstheme="minorHAnsi"/>
          <w:b/>
          <w:bCs/>
          <w:sz w:val="22"/>
          <w:szCs w:val="22"/>
        </w:rPr>
      </w:pPr>
      <w:r w:rsidRPr="00085945">
        <w:rPr>
          <w:rFonts w:asciiTheme="minorHAnsi" w:hAnsiTheme="minorHAnsi" w:cstheme="minorHAnsi"/>
          <w:b/>
          <w:bCs/>
          <w:sz w:val="22"/>
          <w:szCs w:val="22"/>
        </w:rPr>
        <w:t>Deliverable</w:t>
      </w:r>
      <w:r w:rsidR="00166815">
        <w:rPr>
          <w:rFonts w:asciiTheme="minorHAnsi" w:hAnsiTheme="minorHAnsi" w:cstheme="minorHAnsi"/>
          <w:b/>
          <w:bCs/>
          <w:sz w:val="22"/>
          <w:szCs w:val="22"/>
        </w:rPr>
        <w:t>s</w:t>
      </w:r>
      <w:r w:rsidRPr="00085945">
        <w:rPr>
          <w:rFonts w:asciiTheme="minorHAnsi" w:hAnsiTheme="minorHAnsi" w:cstheme="minorHAnsi"/>
          <w:b/>
          <w:bCs/>
          <w:sz w:val="22"/>
          <w:szCs w:val="22"/>
        </w:rPr>
        <w:t xml:space="preserve">: </w:t>
      </w:r>
    </w:p>
    <w:p w14:paraId="0B49E762" w14:textId="0CC34651" w:rsidR="007C3910" w:rsidRDefault="007C3910" w:rsidP="000A70F0">
      <w:pPr>
        <w:pStyle w:val="ListParagraph"/>
        <w:numPr>
          <w:ilvl w:val="0"/>
          <w:numId w:val="27"/>
        </w:numPr>
        <w:rPr>
          <w:rFonts w:asciiTheme="minorHAnsi" w:hAnsiTheme="minorHAnsi" w:cstheme="minorHAnsi"/>
          <w:sz w:val="22"/>
          <w:szCs w:val="22"/>
        </w:rPr>
      </w:pPr>
      <w:r w:rsidRPr="000A70F0">
        <w:rPr>
          <w:rFonts w:asciiTheme="minorHAnsi" w:hAnsiTheme="minorHAnsi" w:cstheme="minorHAnsi"/>
          <w:sz w:val="22"/>
          <w:szCs w:val="22"/>
        </w:rPr>
        <w:t>Tracking data for shipments</w:t>
      </w:r>
      <w:r w:rsidR="00973AFC">
        <w:rPr>
          <w:rFonts w:asciiTheme="minorHAnsi" w:hAnsiTheme="minorHAnsi" w:cstheme="minorHAnsi"/>
          <w:sz w:val="22"/>
          <w:szCs w:val="22"/>
        </w:rPr>
        <w:t xml:space="preserve"> to specified lab</w:t>
      </w:r>
      <w:r w:rsidRPr="000A70F0">
        <w:rPr>
          <w:rFonts w:asciiTheme="minorHAnsi" w:hAnsiTheme="minorHAnsi" w:cstheme="minorHAnsi"/>
          <w:sz w:val="22"/>
          <w:szCs w:val="22"/>
        </w:rPr>
        <w:t>.</w:t>
      </w:r>
    </w:p>
    <w:p w14:paraId="2D3E62FC" w14:textId="77777777" w:rsidR="007C3910" w:rsidRPr="00085945" w:rsidRDefault="007C3910" w:rsidP="007C3910">
      <w:pPr>
        <w:rPr>
          <w:rFonts w:asciiTheme="minorHAnsi" w:hAnsiTheme="minorHAnsi" w:cstheme="minorHAnsi"/>
          <w:sz w:val="22"/>
          <w:szCs w:val="22"/>
        </w:rPr>
      </w:pPr>
    </w:p>
    <w:p w14:paraId="4D6822DB" w14:textId="1DF4FAF5" w:rsidR="007C3910" w:rsidRDefault="007C3910" w:rsidP="007C3910">
      <w:pPr>
        <w:pStyle w:val="Heading2"/>
        <w:rPr>
          <w:rFonts w:asciiTheme="minorHAnsi" w:hAnsiTheme="minorHAnsi" w:cstheme="minorHAnsi"/>
          <w:sz w:val="22"/>
          <w:szCs w:val="22"/>
        </w:rPr>
      </w:pPr>
      <w:r w:rsidRPr="00085945">
        <w:rPr>
          <w:rFonts w:asciiTheme="minorHAnsi" w:hAnsiTheme="minorHAnsi" w:cstheme="minorHAnsi"/>
          <w:sz w:val="22"/>
          <w:szCs w:val="22"/>
        </w:rPr>
        <w:t>Task 7: Data Analysis</w:t>
      </w:r>
      <w:r w:rsidR="00166815">
        <w:rPr>
          <w:rFonts w:asciiTheme="minorHAnsi" w:hAnsiTheme="minorHAnsi" w:cstheme="minorHAnsi"/>
          <w:sz w:val="22"/>
          <w:szCs w:val="22"/>
        </w:rPr>
        <w:t xml:space="preserve"> and Reporting</w:t>
      </w:r>
    </w:p>
    <w:p w14:paraId="05E0484A" w14:textId="1B857DCB" w:rsidR="002A68A7" w:rsidRDefault="002A68A7" w:rsidP="007C3910">
      <w:pPr>
        <w:rPr>
          <w:rFonts w:asciiTheme="minorHAnsi" w:hAnsiTheme="minorHAnsi" w:cstheme="minorHAnsi"/>
          <w:sz w:val="22"/>
          <w:szCs w:val="22"/>
        </w:rPr>
      </w:pPr>
      <w:r w:rsidRPr="00FA3EA5">
        <w:rPr>
          <w:rFonts w:asciiTheme="minorHAnsi" w:hAnsiTheme="minorHAnsi" w:cstheme="minorHAnsi"/>
          <w:sz w:val="22"/>
          <w:szCs w:val="22"/>
        </w:rPr>
        <w:t>U.S. DOE has agreed to provide national lab</w:t>
      </w:r>
      <w:r w:rsidR="00027620" w:rsidRPr="00FA3EA5">
        <w:rPr>
          <w:rFonts w:asciiTheme="minorHAnsi" w:hAnsiTheme="minorHAnsi" w:cstheme="minorHAnsi"/>
          <w:sz w:val="22"/>
          <w:szCs w:val="22"/>
        </w:rPr>
        <w:t xml:space="preserve"> (Lawrence Berkley National Laboratory</w:t>
      </w:r>
      <w:r w:rsidR="00C46A30" w:rsidRPr="00FA3EA5">
        <w:rPr>
          <w:rFonts w:asciiTheme="minorHAnsi" w:hAnsiTheme="minorHAnsi" w:cstheme="minorHAnsi"/>
          <w:sz w:val="22"/>
          <w:szCs w:val="22"/>
        </w:rPr>
        <w:t>, LBNL</w:t>
      </w:r>
      <w:r w:rsidR="00027620" w:rsidRPr="00FA3EA5">
        <w:rPr>
          <w:rFonts w:asciiTheme="minorHAnsi" w:hAnsiTheme="minorHAnsi" w:cstheme="minorHAnsi"/>
          <w:sz w:val="22"/>
          <w:szCs w:val="22"/>
        </w:rPr>
        <w:t xml:space="preserve">) staff </w:t>
      </w:r>
      <w:r w:rsidRPr="00FA3EA5">
        <w:rPr>
          <w:rFonts w:asciiTheme="minorHAnsi" w:hAnsiTheme="minorHAnsi" w:cstheme="minorHAnsi"/>
          <w:sz w:val="22"/>
          <w:szCs w:val="22"/>
        </w:rPr>
        <w:t xml:space="preserve">support in </w:t>
      </w:r>
      <w:r w:rsidR="00027620" w:rsidRPr="00FA3EA5">
        <w:rPr>
          <w:rFonts w:asciiTheme="minorHAnsi" w:hAnsiTheme="minorHAnsi" w:cstheme="minorHAnsi"/>
          <w:sz w:val="22"/>
          <w:szCs w:val="22"/>
        </w:rPr>
        <w:t>conducting</w:t>
      </w:r>
      <w:r w:rsidRPr="00FA3EA5">
        <w:rPr>
          <w:rFonts w:asciiTheme="minorHAnsi" w:hAnsiTheme="minorHAnsi" w:cstheme="minorHAnsi"/>
          <w:sz w:val="22"/>
          <w:szCs w:val="22"/>
        </w:rPr>
        <w:t xml:space="preserve"> the analysis of the collected data, both in-field and lab.  </w:t>
      </w:r>
      <w:r w:rsidR="00027620" w:rsidRPr="00FA3EA5">
        <w:rPr>
          <w:rFonts w:asciiTheme="minorHAnsi" w:hAnsiTheme="minorHAnsi" w:cstheme="minorHAnsi"/>
          <w:sz w:val="22"/>
          <w:szCs w:val="22"/>
        </w:rPr>
        <w:t xml:space="preserve">It is expected that the lab support will be </w:t>
      </w:r>
      <w:r w:rsidR="00C46A30" w:rsidRPr="00FA3EA5">
        <w:rPr>
          <w:rFonts w:asciiTheme="minorHAnsi" w:hAnsiTheme="minorHAnsi" w:cstheme="minorHAnsi"/>
          <w:sz w:val="22"/>
          <w:szCs w:val="22"/>
        </w:rPr>
        <w:t xml:space="preserve">primarily </w:t>
      </w:r>
      <w:r w:rsidR="00027620" w:rsidRPr="00FA3EA5">
        <w:rPr>
          <w:rFonts w:asciiTheme="minorHAnsi" w:hAnsiTheme="minorHAnsi" w:cstheme="minorHAnsi"/>
          <w:sz w:val="22"/>
          <w:szCs w:val="22"/>
        </w:rPr>
        <w:t>responsible for c</w:t>
      </w:r>
      <w:r w:rsidR="00E5213E" w:rsidRPr="00FA3EA5">
        <w:rPr>
          <w:rFonts w:asciiTheme="minorHAnsi" w:hAnsiTheme="minorHAnsi" w:cstheme="minorHAnsi"/>
          <w:sz w:val="22"/>
          <w:szCs w:val="22"/>
        </w:rPr>
        <w:t>ompleting the following analysis</w:t>
      </w:r>
      <w:r w:rsidR="00027620" w:rsidRPr="00FA3EA5">
        <w:rPr>
          <w:rFonts w:asciiTheme="minorHAnsi" w:hAnsiTheme="minorHAnsi" w:cstheme="minorHAnsi"/>
          <w:sz w:val="22"/>
          <w:szCs w:val="22"/>
        </w:rPr>
        <w:t xml:space="preserve">. </w:t>
      </w:r>
      <w:r w:rsidRPr="00FA3EA5">
        <w:rPr>
          <w:rFonts w:asciiTheme="minorHAnsi" w:hAnsiTheme="minorHAnsi" w:cstheme="minorHAnsi"/>
          <w:sz w:val="22"/>
          <w:szCs w:val="22"/>
        </w:rPr>
        <w:t xml:space="preserve">The contractor </w:t>
      </w:r>
      <w:r w:rsidR="002B2BEC" w:rsidRPr="00FA3EA5">
        <w:rPr>
          <w:rFonts w:asciiTheme="minorHAnsi" w:hAnsiTheme="minorHAnsi" w:cstheme="minorHAnsi"/>
          <w:sz w:val="22"/>
          <w:szCs w:val="22"/>
        </w:rPr>
        <w:t xml:space="preserve">is </w:t>
      </w:r>
      <w:r w:rsidR="00027620" w:rsidRPr="00FA3EA5">
        <w:rPr>
          <w:rFonts w:asciiTheme="minorHAnsi" w:hAnsiTheme="minorHAnsi" w:cstheme="minorHAnsi"/>
          <w:sz w:val="22"/>
          <w:szCs w:val="22"/>
        </w:rPr>
        <w:t>expected to be sure the data collected from in-fi</w:t>
      </w:r>
      <w:r w:rsidR="00E5213E" w:rsidRPr="00FA3EA5">
        <w:rPr>
          <w:rFonts w:asciiTheme="minorHAnsi" w:hAnsiTheme="minorHAnsi" w:cstheme="minorHAnsi"/>
          <w:sz w:val="22"/>
          <w:szCs w:val="22"/>
        </w:rPr>
        <w:t>el</w:t>
      </w:r>
      <w:r w:rsidR="00027620" w:rsidRPr="00FA3EA5">
        <w:rPr>
          <w:rFonts w:asciiTheme="minorHAnsi" w:hAnsiTheme="minorHAnsi" w:cstheme="minorHAnsi"/>
          <w:sz w:val="22"/>
          <w:szCs w:val="22"/>
        </w:rPr>
        <w:t xml:space="preserve">d and lab tests are made available to </w:t>
      </w:r>
      <w:r w:rsidR="00C46A30" w:rsidRPr="00FA3EA5">
        <w:rPr>
          <w:rFonts w:asciiTheme="minorHAnsi" w:hAnsiTheme="minorHAnsi" w:cstheme="minorHAnsi"/>
          <w:sz w:val="22"/>
          <w:szCs w:val="22"/>
        </w:rPr>
        <w:t>LBNL</w:t>
      </w:r>
      <w:r w:rsidR="00027620" w:rsidRPr="00FA3EA5">
        <w:rPr>
          <w:rFonts w:asciiTheme="minorHAnsi" w:hAnsiTheme="minorHAnsi" w:cstheme="minorHAnsi"/>
          <w:sz w:val="22"/>
          <w:szCs w:val="22"/>
        </w:rPr>
        <w:t xml:space="preserve">. </w:t>
      </w:r>
      <w:r w:rsidRPr="00FA3EA5">
        <w:rPr>
          <w:rFonts w:asciiTheme="minorHAnsi" w:hAnsiTheme="minorHAnsi" w:cstheme="minorHAnsi"/>
          <w:sz w:val="22"/>
          <w:szCs w:val="22"/>
        </w:rPr>
        <w:t xml:space="preserve"> </w:t>
      </w:r>
      <w:r w:rsidR="002B2BEC" w:rsidRPr="00FA3EA5">
        <w:rPr>
          <w:rFonts w:asciiTheme="minorHAnsi" w:hAnsiTheme="minorHAnsi" w:cstheme="minorHAnsi"/>
          <w:sz w:val="22"/>
          <w:szCs w:val="22"/>
        </w:rPr>
        <w:t>LBNL will then share the results of the</w:t>
      </w:r>
      <w:r w:rsidR="00C46A30" w:rsidRPr="00FA3EA5">
        <w:rPr>
          <w:rFonts w:asciiTheme="minorHAnsi" w:hAnsiTheme="minorHAnsi" w:cstheme="minorHAnsi"/>
          <w:sz w:val="22"/>
          <w:szCs w:val="22"/>
        </w:rPr>
        <w:t>ir</w:t>
      </w:r>
      <w:r w:rsidR="002B2BEC" w:rsidRPr="00FA3EA5">
        <w:rPr>
          <w:rFonts w:asciiTheme="minorHAnsi" w:hAnsiTheme="minorHAnsi" w:cstheme="minorHAnsi"/>
          <w:sz w:val="22"/>
          <w:szCs w:val="22"/>
        </w:rPr>
        <w:t xml:space="preserve"> analysis to the </w:t>
      </w:r>
      <w:r w:rsidR="00C46A30" w:rsidRPr="00FA3EA5">
        <w:rPr>
          <w:rFonts w:asciiTheme="minorHAnsi" w:hAnsiTheme="minorHAnsi" w:cstheme="minorHAnsi"/>
          <w:sz w:val="22"/>
          <w:szCs w:val="22"/>
        </w:rPr>
        <w:t>C</w:t>
      </w:r>
      <w:r w:rsidR="00E5213E" w:rsidRPr="00FA3EA5">
        <w:rPr>
          <w:rFonts w:asciiTheme="minorHAnsi" w:hAnsiTheme="minorHAnsi" w:cstheme="minorHAnsi"/>
          <w:sz w:val="22"/>
          <w:szCs w:val="22"/>
        </w:rPr>
        <w:t>ontractor</w:t>
      </w:r>
      <w:r w:rsidR="00C46A30" w:rsidRPr="00FA3EA5">
        <w:rPr>
          <w:rFonts w:asciiTheme="minorHAnsi" w:hAnsiTheme="minorHAnsi" w:cstheme="minorHAnsi"/>
          <w:sz w:val="22"/>
          <w:szCs w:val="22"/>
        </w:rPr>
        <w:t>,</w:t>
      </w:r>
      <w:r w:rsidR="002B2BEC" w:rsidRPr="00FA3EA5">
        <w:rPr>
          <w:rFonts w:asciiTheme="minorHAnsi" w:hAnsiTheme="minorHAnsi" w:cstheme="minorHAnsi"/>
          <w:sz w:val="22"/>
          <w:szCs w:val="22"/>
        </w:rPr>
        <w:t xml:space="preserve"> who will then complete a written report capturing the research activities and </w:t>
      </w:r>
      <w:r w:rsidR="00C46A30" w:rsidRPr="00FA3EA5">
        <w:rPr>
          <w:rFonts w:asciiTheme="minorHAnsi" w:hAnsiTheme="minorHAnsi" w:cstheme="minorHAnsi"/>
          <w:sz w:val="22"/>
          <w:szCs w:val="22"/>
        </w:rPr>
        <w:t xml:space="preserve">analysis </w:t>
      </w:r>
      <w:r w:rsidR="002B2BEC" w:rsidRPr="00FA3EA5">
        <w:rPr>
          <w:rFonts w:asciiTheme="minorHAnsi" w:hAnsiTheme="minorHAnsi" w:cstheme="minorHAnsi"/>
          <w:sz w:val="22"/>
          <w:szCs w:val="22"/>
        </w:rPr>
        <w:t>results.</w:t>
      </w:r>
      <w:r w:rsidR="002B2BEC">
        <w:rPr>
          <w:rFonts w:asciiTheme="minorHAnsi" w:hAnsiTheme="minorHAnsi" w:cstheme="minorHAnsi"/>
          <w:sz w:val="22"/>
          <w:szCs w:val="22"/>
        </w:rPr>
        <w:t xml:space="preserve"> </w:t>
      </w:r>
      <w:r w:rsidR="00782F8D">
        <w:rPr>
          <w:rFonts w:asciiTheme="minorHAnsi" w:hAnsiTheme="minorHAnsi" w:cstheme="minorHAnsi"/>
          <w:sz w:val="22"/>
          <w:szCs w:val="22"/>
        </w:rPr>
        <w:t xml:space="preserve"> The division of responsibilities for final reporting between LBNL and the Contractor shall be determined </w:t>
      </w:r>
      <w:r w:rsidR="003B35AC">
        <w:rPr>
          <w:rFonts w:asciiTheme="minorHAnsi" w:hAnsiTheme="minorHAnsi" w:cstheme="minorHAnsi"/>
          <w:sz w:val="22"/>
          <w:szCs w:val="22"/>
        </w:rPr>
        <w:t>during the field data collection process.</w:t>
      </w:r>
    </w:p>
    <w:p w14:paraId="382C4D2F" w14:textId="77777777" w:rsidR="00027620" w:rsidRDefault="00027620" w:rsidP="007C3910">
      <w:pPr>
        <w:rPr>
          <w:rFonts w:asciiTheme="minorHAnsi" w:hAnsiTheme="minorHAnsi" w:cstheme="minorHAnsi"/>
          <w:sz w:val="22"/>
          <w:szCs w:val="22"/>
        </w:rPr>
      </w:pPr>
    </w:p>
    <w:p w14:paraId="2F0E0613" w14:textId="18FCAA90" w:rsidR="007C3910" w:rsidRPr="00C213AA" w:rsidRDefault="002B2BEC" w:rsidP="007C3910">
      <w:pPr>
        <w:rPr>
          <w:rFonts w:asciiTheme="minorHAnsi" w:hAnsiTheme="minorHAnsi" w:cstheme="minorHAnsi"/>
          <w:sz w:val="22"/>
          <w:szCs w:val="22"/>
        </w:rPr>
      </w:pPr>
      <w:r>
        <w:rPr>
          <w:rFonts w:asciiTheme="minorHAnsi" w:hAnsiTheme="minorHAnsi" w:cstheme="minorHAnsi"/>
          <w:sz w:val="22"/>
          <w:szCs w:val="22"/>
        </w:rPr>
        <w:t>R</w:t>
      </w:r>
      <w:r w:rsidR="007C3910" w:rsidRPr="00C213AA">
        <w:rPr>
          <w:rFonts w:asciiTheme="minorHAnsi" w:hAnsiTheme="minorHAnsi" w:cstheme="minorHAnsi"/>
          <w:sz w:val="22"/>
          <w:szCs w:val="22"/>
        </w:rPr>
        <w:t xml:space="preserve">esearch goals and questions as listed </w:t>
      </w:r>
      <w:r>
        <w:rPr>
          <w:rFonts w:asciiTheme="minorHAnsi" w:hAnsiTheme="minorHAnsi" w:cstheme="minorHAnsi"/>
          <w:sz w:val="22"/>
          <w:szCs w:val="22"/>
        </w:rPr>
        <w:t xml:space="preserve">may evolve, but </w:t>
      </w:r>
      <w:r w:rsidR="00782F8D">
        <w:rPr>
          <w:rFonts w:asciiTheme="minorHAnsi" w:hAnsiTheme="minorHAnsi" w:cstheme="minorHAnsi"/>
          <w:sz w:val="22"/>
          <w:szCs w:val="22"/>
        </w:rPr>
        <w:t xml:space="preserve">the following </w:t>
      </w:r>
      <w:r>
        <w:rPr>
          <w:rFonts w:asciiTheme="minorHAnsi" w:hAnsiTheme="minorHAnsi" w:cstheme="minorHAnsi"/>
          <w:sz w:val="22"/>
          <w:szCs w:val="22"/>
        </w:rPr>
        <w:t xml:space="preserve">represents </w:t>
      </w:r>
      <w:r w:rsidR="00782F8D">
        <w:rPr>
          <w:rFonts w:asciiTheme="minorHAnsi" w:hAnsiTheme="minorHAnsi" w:cstheme="minorHAnsi"/>
          <w:sz w:val="22"/>
          <w:szCs w:val="22"/>
        </w:rPr>
        <w:t xml:space="preserve">some </w:t>
      </w:r>
      <w:r>
        <w:rPr>
          <w:rFonts w:asciiTheme="minorHAnsi" w:hAnsiTheme="minorHAnsi" w:cstheme="minorHAnsi"/>
          <w:sz w:val="22"/>
          <w:szCs w:val="22"/>
        </w:rPr>
        <w:t xml:space="preserve">key questions </w:t>
      </w:r>
      <w:r w:rsidR="00782F8D">
        <w:rPr>
          <w:rFonts w:asciiTheme="minorHAnsi" w:hAnsiTheme="minorHAnsi" w:cstheme="minorHAnsi"/>
          <w:sz w:val="22"/>
          <w:szCs w:val="22"/>
        </w:rPr>
        <w:t xml:space="preserve">to which the funders </w:t>
      </w:r>
      <w:r>
        <w:rPr>
          <w:rFonts w:asciiTheme="minorHAnsi" w:hAnsiTheme="minorHAnsi" w:cstheme="minorHAnsi"/>
          <w:sz w:val="22"/>
          <w:szCs w:val="22"/>
        </w:rPr>
        <w:t>are seeking answers:</w:t>
      </w:r>
    </w:p>
    <w:p w14:paraId="480BCA90" w14:textId="77777777" w:rsidR="007C3910" w:rsidRDefault="007C3910" w:rsidP="007C3910"/>
    <w:p w14:paraId="4A1DE095" w14:textId="77777777" w:rsidR="002A68A7" w:rsidRPr="0020150C" w:rsidRDefault="002A68A7" w:rsidP="002A68A7">
      <w:pPr>
        <w:rPr>
          <w:rFonts w:asciiTheme="minorHAnsi" w:hAnsiTheme="minorHAnsi" w:cstheme="minorHAnsi"/>
          <w:sz w:val="22"/>
          <w:szCs w:val="22"/>
        </w:rPr>
      </w:pPr>
      <w:r>
        <w:rPr>
          <w:rFonts w:asciiTheme="minorHAnsi" w:hAnsiTheme="minorHAnsi" w:cstheme="minorHAnsi"/>
          <w:sz w:val="22"/>
          <w:szCs w:val="22"/>
        </w:rPr>
        <w:t xml:space="preserve">At end of heating test, interim heating </w:t>
      </w:r>
      <w:r w:rsidRPr="0020150C">
        <w:rPr>
          <w:rFonts w:asciiTheme="minorHAnsi" w:hAnsiTheme="minorHAnsi" w:cstheme="minorHAnsi"/>
          <w:sz w:val="22"/>
          <w:szCs w:val="22"/>
        </w:rPr>
        <w:t xml:space="preserve">test results </w:t>
      </w:r>
      <w:r>
        <w:rPr>
          <w:rFonts w:asciiTheme="minorHAnsi" w:hAnsiTheme="minorHAnsi" w:cstheme="minorHAnsi"/>
          <w:sz w:val="22"/>
          <w:szCs w:val="22"/>
        </w:rPr>
        <w:t>should include the following:</w:t>
      </w:r>
      <w:r w:rsidRPr="0020150C">
        <w:rPr>
          <w:rFonts w:asciiTheme="minorHAnsi" w:hAnsiTheme="minorHAnsi" w:cstheme="minorHAnsi"/>
          <w:sz w:val="22"/>
          <w:szCs w:val="22"/>
        </w:rPr>
        <w:t xml:space="preserve"> </w:t>
      </w:r>
    </w:p>
    <w:p w14:paraId="773D9E39" w14:textId="71EF9F64" w:rsidR="002A68A7" w:rsidRDefault="002A68A7" w:rsidP="002A68A7">
      <w:pPr>
        <w:pStyle w:val="ListParagraph"/>
        <w:numPr>
          <w:ilvl w:val="0"/>
          <w:numId w:val="23"/>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t xml:space="preserve">Calculated Field Seasonal COP for each unit as explained in Data Analysis Requirements section below. </w:t>
      </w:r>
    </w:p>
    <w:p w14:paraId="10C2BD23" w14:textId="538DC86C" w:rsidR="00C46A30" w:rsidRPr="0020150C" w:rsidRDefault="00C46A30" w:rsidP="002A68A7">
      <w:pPr>
        <w:pStyle w:val="ListParagraph"/>
        <w:numPr>
          <w:ilvl w:val="0"/>
          <w:numId w:val="23"/>
        </w:num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t>Calculated COP map across the range of heating temperatures (may be binned).</w:t>
      </w:r>
    </w:p>
    <w:p w14:paraId="11EBF8B4" w14:textId="524DA77D" w:rsidR="002A68A7" w:rsidRPr="0020150C" w:rsidRDefault="002A68A7" w:rsidP="002A68A7">
      <w:pPr>
        <w:pStyle w:val="ListParagraph"/>
        <w:numPr>
          <w:ilvl w:val="0"/>
          <w:numId w:val="23"/>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t xml:space="preserve">Analysis of heat pump performance </w:t>
      </w:r>
      <w:r w:rsidR="00C46A30">
        <w:rPr>
          <w:rFonts w:asciiTheme="minorHAnsi" w:hAnsiTheme="minorHAnsi" w:cstheme="minorHAnsi"/>
          <w:sz w:val="22"/>
          <w:szCs w:val="22"/>
        </w:rPr>
        <w:t>across</w:t>
      </w:r>
      <w:r w:rsidR="00C46A30" w:rsidRPr="0020150C">
        <w:rPr>
          <w:rFonts w:asciiTheme="minorHAnsi" w:hAnsiTheme="minorHAnsi" w:cstheme="minorHAnsi"/>
          <w:sz w:val="22"/>
          <w:szCs w:val="22"/>
        </w:rPr>
        <w:t xml:space="preserve"> </w:t>
      </w:r>
      <w:r w:rsidR="00C46A30">
        <w:rPr>
          <w:rFonts w:asciiTheme="minorHAnsi" w:hAnsiTheme="minorHAnsi" w:cstheme="minorHAnsi"/>
          <w:sz w:val="22"/>
          <w:szCs w:val="22"/>
        </w:rPr>
        <w:t xml:space="preserve">a range of heating </w:t>
      </w:r>
      <w:r w:rsidRPr="0020150C">
        <w:rPr>
          <w:rFonts w:asciiTheme="minorHAnsi" w:hAnsiTheme="minorHAnsi" w:cstheme="minorHAnsi"/>
          <w:sz w:val="22"/>
          <w:szCs w:val="22"/>
        </w:rPr>
        <w:t>temperatures</w:t>
      </w:r>
      <w:r w:rsidR="00C46A30">
        <w:rPr>
          <w:rFonts w:asciiTheme="minorHAnsi" w:hAnsiTheme="minorHAnsi" w:cstheme="minorHAnsi"/>
          <w:sz w:val="22"/>
          <w:szCs w:val="22"/>
        </w:rPr>
        <w:t>.</w:t>
      </w:r>
    </w:p>
    <w:p w14:paraId="24B0DEF2" w14:textId="77777777" w:rsidR="002A68A7" w:rsidRPr="0020150C" w:rsidRDefault="002A68A7" w:rsidP="002A68A7">
      <w:pPr>
        <w:pStyle w:val="ListParagraph"/>
        <w:numPr>
          <w:ilvl w:val="1"/>
          <w:numId w:val="23"/>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t>Do compressor speeds smoothly modulate down at milder temperatures and smoothly modulate up at lower temperatures?</w:t>
      </w:r>
    </w:p>
    <w:p w14:paraId="30659D51" w14:textId="081F4D5E" w:rsidR="002A68A7" w:rsidRDefault="002A68A7" w:rsidP="002A68A7">
      <w:pPr>
        <w:pStyle w:val="ListParagraph"/>
        <w:numPr>
          <w:ilvl w:val="1"/>
          <w:numId w:val="23"/>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t xml:space="preserve">Is turn-down ratio a good indicator of heat pump </w:t>
      </w:r>
      <w:r w:rsidR="00C46A30">
        <w:rPr>
          <w:rFonts w:asciiTheme="minorHAnsi" w:hAnsiTheme="minorHAnsi" w:cstheme="minorHAnsi"/>
          <w:sz w:val="22"/>
          <w:szCs w:val="22"/>
        </w:rPr>
        <w:t xml:space="preserve">heating </w:t>
      </w:r>
      <w:r w:rsidRPr="0020150C">
        <w:rPr>
          <w:rFonts w:asciiTheme="minorHAnsi" w:hAnsiTheme="minorHAnsi" w:cstheme="minorHAnsi"/>
          <w:sz w:val="22"/>
          <w:szCs w:val="22"/>
        </w:rPr>
        <w:t>performance?</w:t>
      </w:r>
    </w:p>
    <w:p w14:paraId="0C947FF2" w14:textId="2A3F227D" w:rsidR="00C46A30" w:rsidRPr="0020150C" w:rsidRDefault="00C46A30" w:rsidP="002A68A7">
      <w:pPr>
        <w:pStyle w:val="ListParagraph"/>
        <w:numPr>
          <w:ilvl w:val="1"/>
          <w:numId w:val="23"/>
        </w:numPr>
        <w:spacing w:after="160" w:line="259" w:lineRule="auto"/>
        <w:rPr>
          <w:rFonts w:asciiTheme="minorHAnsi" w:hAnsiTheme="minorHAnsi" w:cstheme="minorHAnsi"/>
          <w:sz w:val="22"/>
          <w:szCs w:val="22"/>
        </w:rPr>
      </w:pPr>
      <w:r>
        <w:rPr>
          <w:rFonts w:asciiTheme="minorHAnsi" w:hAnsiTheme="minorHAnsi" w:cstheme="minorHAnsi"/>
          <w:sz w:val="22"/>
          <w:szCs w:val="22"/>
        </w:rPr>
        <w:t>What is the cycling penalty under part-load conditions?</w:t>
      </w:r>
    </w:p>
    <w:p w14:paraId="4632E451" w14:textId="77777777" w:rsidR="002A68A7" w:rsidRPr="0020150C" w:rsidRDefault="002A68A7" w:rsidP="002A68A7">
      <w:pPr>
        <w:rPr>
          <w:rFonts w:asciiTheme="minorHAnsi" w:hAnsiTheme="minorHAnsi" w:cstheme="minorHAnsi"/>
          <w:sz w:val="22"/>
          <w:szCs w:val="22"/>
        </w:rPr>
      </w:pPr>
      <w:r>
        <w:rPr>
          <w:rFonts w:asciiTheme="minorHAnsi" w:hAnsiTheme="minorHAnsi" w:cstheme="minorHAnsi"/>
          <w:sz w:val="22"/>
          <w:szCs w:val="22"/>
        </w:rPr>
        <w:t xml:space="preserve">At end of cooling tests, interim cooling </w:t>
      </w:r>
      <w:r w:rsidRPr="0020150C">
        <w:rPr>
          <w:rFonts w:asciiTheme="minorHAnsi" w:hAnsiTheme="minorHAnsi" w:cstheme="minorHAnsi"/>
          <w:sz w:val="22"/>
          <w:szCs w:val="22"/>
        </w:rPr>
        <w:t xml:space="preserve">test results </w:t>
      </w:r>
      <w:r>
        <w:rPr>
          <w:rFonts w:asciiTheme="minorHAnsi" w:hAnsiTheme="minorHAnsi" w:cstheme="minorHAnsi"/>
          <w:sz w:val="22"/>
          <w:szCs w:val="22"/>
        </w:rPr>
        <w:t>should include the following:</w:t>
      </w:r>
      <w:r w:rsidRPr="0020150C">
        <w:rPr>
          <w:rFonts w:asciiTheme="minorHAnsi" w:hAnsiTheme="minorHAnsi" w:cstheme="minorHAnsi"/>
          <w:sz w:val="22"/>
          <w:szCs w:val="22"/>
        </w:rPr>
        <w:t xml:space="preserve"> </w:t>
      </w:r>
    </w:p>
    <w:p w14:paraId="296DD158" w14:textId="77777777" w:rsidR="002A68A7" w:rsidRPr="0020150C" w:rsidRDefault="002A68A7" w:rsidP="002A68A7">
      <w:pPr>
        <w:rPr>
          <w:rFonts w:asciiTheme="minorHAnsi" w:hAnsiTheme="minorHAnsi" w:cstheme="minorHAnsi"/>
          <w:sz w:val="22"/>
          <w:szCs w:val="22"/>
        </w:rPr>
      </w:pPr>
    </w:p>
    <w:p w14:paraId="7504E63F" w14:textId="77777777" w:rsidR="002A68A7" w:rsidRPr="0020150C" w:rsidRDefault="002A68A7" w:rsidP="002A68A7">
      <w:pPr>
        <w:pStyle w:val="ListParagraph"/>
        <w:numPr>
          <w:ilvl w:val="0"/>
          <w:numId w:val="23"/>
        </w:numPr>
        <w:spacing w:line="259" w:lineRule="auto"/>
        <w:rPr>
          <w:rFonts w:asciiTheme="minorHAnsi" w:hAnsiTheme="minorHAnsi" w:cstheme="minorHAnsi"/>
          <w:sz w:val="22"/>
          <w:szCs w:val="22"/>
        </w:rPr>
      </w:pPr>
      <w:r w:rsidRPr="0020150C">
        <w:rPr>
          <w:rFonts w:asciiTheme="minorHAnsi" w:hAnsiTheme="minorHAnsi" w:cstheme="minorHAnsi"/>
          <w:sz w:val="22"/>
          <w:szCs w:val="22"/>
        </w:rPr>
        <w:t xml:space="preserve">Calculated Field Seasonal COP for each unit as explained in Data Analysis Requirements section below. </w:t>
      </w:r>
    </w:p>
    <w:p w14:paraId="51FAECAC" w14:textId="3F250C9C" w:rsidR="00C46A30" w:rsidRPr="00C46A30" w:rsidRDefault="00C46A30" w:rsidP="00C46A30">
      <w:pPr>
        <w:pStyle w:val="ListParagraph"/>
        <w:numPr>
          <w:ilvl w:val="0"/>
          <w:numId w:val="23"/>
        </w:numPr>
        <w:rPr>
          <w:rFonts w:asciiTheme="minorHAnsi" w:hAnsiTheme="minorHAnsi" w:cstheme="minorHAnsi"/>
          <w:sz w:val="22"/>
          <w:szCs w:val="22"/>
        </w:rPr>
      </w:pPr>
      <w:r w:rsidRPr="00C46A30">
        <w:rPr>
          <w:rFonts w:asciiTheme="minorHAnsi" w:hAnsiTheme="minorHAnsi" w:cstheme="minorHAnsi"/>
          <w:sz w:val="22"/>
          <w:szCs w:val="22"/>
        </w:rPr>
        <w:t xml:space="preserve">Calculated COP map across the range of </w:t>
      </w:r>
      <w:r>
        <w:rPr>
          <w:rFonts w:asciiTheme="minorHAnsi" w:hAnsiTheme="minorHAnsi" w:cstheme="minorHAnsi"/>
          <w:sz w:val="22"/>
          <w:szCs w:val="22"/>
        </w:rPr>
        <w:t>cooling</w:t>
      </w:r>
      <w:r w:rsidRPr="00C46A30">
        <w:rPr>
          <w:rFonts w:asciiTheme="minorHAnsi" w:hAnsiTheme="minorHAnsi" w:cstheme="minorHAnsi"/>
          <w:sz w:val="22"/>
          <w:szCs w:val="22"/>
        </w:rPr>
        <w:t xml:space="preserve"> temperatures (may be binned).</w:t>
      </w:r>
    </w:p>
    <w:p w14:paraId="5801F173" w14:textId="04A4BC87" w:rsidR="002A68A7" w:rsidRPr="0020150C" w:rsidRDefault="002A68A7" w:rsidP="002A68A7">
      <w:pPr>
        <w:pStyle w:val="ListParagraph"/>
        <w:numPr>
          <w:ilvl w:val="0"/>
          <w:numId w:val="23"/>
        </w:numPr>
        <w:spacing w:line="259" w:lineRule="auto"/>
        <w:rPr>
          <w:rFonts w:asciiTheme="minorHAnsi" w:hAnsiTheme="minorHAnsi" w:cstheme="minorHAnsi"/>
          <w:sz w:val="22"/>
          <w:szCs w:val="22"/>
        </w:rPr>
      </w:pPr>
      <w:r w:rsidRPr="0020150C">
        <w:rPr>
          <w:rFonts w:asciiTheme="minorHAnsi" w:hAnsiTheme="minorHAnsi" w:cstheme="minorHAnsi"/>
          <w:sz w:val="22"/>
          <w:szCs w:val="22"/>
        </w:rPr>
        <w:t>Analysis of heat pump performance a</w:t>
      </w:r>
      <w:r w:rsidR="00C46A30">
        <w:rPr>
          <w:rFonts w:asciiTheme="minorHAnsi" w:hAnsiTheme="minorHAnsi" w:cstheme="minorHAnsi"/>
          <w:sz w:val="22"/>
          <w:szCs w:val="22"/>
        </w:rPr>
        <w:t>cross a range</w:t>
      </w:r>
      <w:r w:rsidR="00C46A30" w:rsidRPr="0020150C">
        <w:rPr>
          <w:rFonts w:asciiTheme="minorHAnsi" w:hAnsiTheme="minorHAnsi" w:cstheme="minorHAnsi"/>
          <w:sz w:val="22"/>
          <w:szCs w:val="22"/>
        </w:rPr>
        <w:t xml:space="preserve"> </w:t>
      </w:r>
      <w:r w:rsidR="00C46A30">
        <w:rPr>
          <w:rFonts w:asciiTheme="minorHAnsi" w:hAnsiTheme="minorHAnsi" w:cstheme="minorHAnsi"/>
          <w:sz w:val="22"/>
          <w:szCs w:val="22"/>
        </w:rPr>
        <w:t xml:space="preserve">of cooling </w:t>
      </w:r>
      <w:r w:rsidRPr="0020150C">
        <w:rPr>
          <w:rFonts w:asciiTheme="minorHAnsi" w:hAnsiTheme="minorHAnsi" w:cstheme="minorHAnsi"/>
          <w:sz w:val="22"/>
          <w:szCs w:val="22"/>
        </w:rPr>
        <w:t>temperatures</w:t>
      </w:r>
      <w:r w:rsidR="00C46A30">
        <w:rPr>
          <w:rFonts w:asciiTheme="minorHAnsi" w:hAnsiTheme="minorHAnsi" w:cstheme="minorHAnsi"/>
          <w:sz w:val="22"/>
          <w:szCs w:val="22"/>
        </w:rPr>
        <w:t>.</w:t>
      </w:r>
    </w:p>
    <w:p w14:paraId="5D98BEA3" w14:textId="77777777" w:rsidR="002A68A7" w:rsidRPr="0020150C" w:rsidRDefault="002A68A7" w:rsidP="002A68A7">
      <w:pPr>
        <w:pStyle w:val="ListParagraph"/>
        <w:numPr>
          <w:ilvl w:val="1"/>
          <w:numId w:val="23"/>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t>Do compressor speeds smoothly modulate down at milder temperatures and smoothly modulate up at higher temperatures?</w:t>
      </w:r>
    </w:p>
    <w:p w14:paraId="47D668B4" w14:textId="3EE12CE2" w:rsidR="002A68A7" w:rsidRPr="0020150C" w:rsidRDefault="002A68A7" w:rsidP="002A68A7">
      <w:pPr>
        <w:pStyle w:val="ListParagraph"/>
        <w:numPr>
          <w:ilvl w:val="1"/>
          <w:numId w:val="23"/>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t xml:space="preserve">Is turn-down ratio a good indicator of heat pump </w:t>
      </w:r>
      <w:r w:rsidR="00C46A30">
        <w:rPr>
          <w:rFonts w:asciiTheme="minorHAnsi" w:hAnsiTheme="minorHAnsi" w:cstheme="minorHAnsi"/>
          <w:sz w:val="22"/>
          <w:szCs w:val="22"/>
        </w:rPr>
        <w:t xml:space="preserve">cooling </w:t>
      </w:r>
      <w:r w:rsidRPr="0020150C">
        <w:rPr>
          <w:rFonts w:asciiTheme="minorHAnsi" w:hAnsiTheme="minorHAnsi" w:cstheme="minorHAnsi"/>
          <w:sz w:val="22"/>
          <w:szCs w:val="22"/>
        </w:rPr>
        <w:t>performance?</w:t>
      </w:r>
    </w:p>
    <w:p w14:paraId="3E6A7248" w14:textId="77777777" w:rsidR="00C46A30" w:rsidRPr="0020150C" w:rsidRDefault="00C46A30" w:rsidP="00C46A30">
      <w:pPr>
        <w:pStyle w:val="ListParagraph"/>
        <w:numPr>
          <w:ilvl w:val="1"/>
          <w:numId w:val="23"/>
        </w:numPr>
        <w:spacing w:after="160" w:line="259" w:lineRule="auto"/>
        <w:rPr>
          <w:rFonts w:asciiTheme="minorHAnsi" w:hAnsiTheme="minorHAnsi" w:cstheme="minorHAnsi"/>
          <w:sz w:val="22"/>
          <w:szCs w:val="22"/>
        </w:rPr>
      </w:pPr>
      <w:r>
        <w:rPr>
          <w:rFonts w:asciiTheme="minorHAnsi" w:hAnsiTheme="minorHAnsi" w:cstheme="minorHAnsi"/>
          <w:sz w:val="22"/>
          <w:szCs w:val="22"/>
        </w:rPr>
        <w:t>What is the cycling penalty under part-load conditions?</w:t>
      </w:r>
    </w:p>
    <w:p w14:paraId="0C844A2A" w14:textId="77777777" w:rsidR="002A68A7" w:rsidRPr="00C213AA" w:rsidRDefault="002A68A7" w:rsidP="007C3910"/>
    <w:p w14:paraId="0766D0FB" w14:textId="77777777" w:rsidR="007C3910" w:rsidRPr="00085945" w:rsidRDefault="007C3910" w:rsidP="007C3910">
      <w:pPr>
        <w:pStyle w:val="Heading3"/>
        <w:rPr>
          <w:rFonts w:asciiTheme="minorHAnsi" w:hAnsiTheme="minorHAnsi" w:cstheme="minorHAnsi"/>
          <w:sz w:val="22"/>
          <w:szCs w:val="22"/>
        </w:rPr>
      </w:pPr>
      <w:r w:rsidRPr="00085945">
        <w:rPr>
          <w:rFonts w:asciiTheme="minorHAnsi" w:hAnsiTheme="minorHAnsi" w:cstheme="minorHAnsi"/>
          <w:sz w:val="22"/>
          <w:szCs w:val="22"/>
        </w:rPr>
        <w:t>M1 &amp; EXP07 Representativeness Comparison</w:t>
      </w:r>
    </w:p>
    <w:p w14:paraId="0E6BD86C" w14:textId="77777777" w:rsidR="007C3910" w:rsidRPr="00085945"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As field data is collected, the analysis procedure for each model is as follows:</w:t>
      </w:r>
    </w:p>
    <w:p w14:paraId="5A5A534A" w14:textId="5F83A986" w:rsidR="007C3910" w:rsidRPr="00085945" w:rsidRDefault="007C3910" w:rsidP="007C3910">
      <w:pPr>
        <w:numPr>
          <w:ilvl w:val="0"/>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Measure/calculate field COP vs OA</w:t>
      </w:r>
      <w:r w:rsidR="00C46A30">
        <w:rPr>
          <w:rFonts w:asciiTheme="minorHAnsi" w:hAnsiTheme="minorHAnsi" w:cstheme="minorHAnsi"/>
          <w:sz w:val="22"/>
          <w:szCs w:val="22"/>
        </w:rPr>
        <w:t>T</w:t>
      </w:r>
      <w:r w:rsidR="003A049E">
        <w:rPr>
          <w:rFonts w:asciiTheme="minorHAnsi" w:hAnsiTheme="minorHAnsi" w:cstheme="minorHAnsi"/>
          <w:sz w:val="22"/>
          <w:szCs w:val="22"/>
        </w:rPr>
        <w:t xml:space="preserve"> (outside air temperature)</w:t>
      </w:r>
    </w:p>
    <w:p w14:paraId="563A3697" w14:textId="590B6833" w:rsidR="007C3910" w:rsidRDefault="007C3910" w:rsidP="007C3910">
      <w:pPr>
        <w:numPr>
          <w:ilvl w:val="1"/>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Use daily data to calculate COP vs OA</w:t>
      </w:r>
      <w:r w:rsidR="00C46A30">
        <w:rPr>
          <w:rFonts w:asciiTheme="minorHAnsi" w:hAnsiTheme="minorHAnsi" w:cstheme="minorHAnsi"/>
          <w:sz w:val="22"/>
          <w:szCs w:val="22"/>
        </w:rPr>
        <w:t>T</w:t>
      </w:r>
    </w:p>
    <w:p w14:paraId="124D309A" w14:textId="77777777" w:rsidR="007C3910" w:rsidRPr="00085945" w:rsidRDefault="007C3910" w:rsidP="007C3910">
      <w:pPr>
        <w:numPr>
          <w:ilvl w:val="1"/>
          <w:numId w:val="14"/>
        </w:numPr>
        <w:spacing w:line="259" w:lineRule="auto"/>
        <w:rPr>
          <w:rFonts w:asciiTheme="minorHAnsi" w:hAnsiTheme="minorHAnsi" w:cstheme="minorHAnsi"/>
          <w:sz w:val="22"/>
          <w:szCs w:val="22"/>
        </w:rPr>
      </w:pPr>
      <w:r>
        <w:rPr>
          <w:rFonts w:asciiTheme="minorHAnsi" w:hAnsiTheme="minorHAnsi" w:cstheme="minorHAnsi"/>
          <w:sz w:val="22"/>
          <w:szCs w:val="22"/>
        </w:rPr>
        <w:t>This data should include defrost and standby power, as measured</w:t>
      </w:r>
    </w:p>
    <w:p w14:paraId="364E2D15" w14:textId="31B63320" w:rsidR="007C3910" w:rsidRPr="00085945" w:rsidRDefault="007C3910" w:rsidP="007C3910">
      <w:pPr>
        <w:numPr>
          <w:ilvl w:val="0"/>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 xml:space="preserve">Calculate </w:t>
      </w:r>
      <w:r w:rsidR="00C46A30">
        <w:rPr>
          <w:rFonts w:asciiTheme="minorHAnsi" w:hAnsiTheme="minorHAnsi" w:cstheme="minorHAnsi"/>
          <w:sz w:val="22"/>
          <w:szCs w:val="22"/>
        </w:rPr>
        <w:t>normalized f</w:t>
      </w:r>
      <w:r w:rsidRPr="00085945">
        <w:rPr>
          <w:rFonts w:asciiTheme="minorHAnsi" w:hAnsiTheme="minorHAnsi" w:cstheme="minorHAnsi"/>
          <w:sz w:val="22"/>
          <w:szCs w:val="22"/>
        </w:rPr>
        <w:t>ield-tested Heating Seasonal COP (</w:t>
      </w:r>
      <w:proofErr w:type="spellStart"/>
      <w:r w:rsidRPr="00085945">
        <w:rPr>
          <w:rFonts w:asciiTheme="minorHAnsi" w:hAnsiTheme="minorHAnsi" w:cstheme="minorHAnsi"/>
          <w:sz w:val="22"/>
          <w:szCs w:val="22"/>
        </w:rPr>
        <w:t>FSCOP</w:t>
      </w:r>
      <w:r w:rsidRPr="003A049E">
        <w:rPr>
          <w:rFonts w:asciiTheme="minorHAnsi" w:hAnsiTheme="minorHAnsi" w:cstheme="minorHAnsi"/>
          <w:sz w:val="22"/>
          <w:szCs w:val="22"/>
          <w:vertAlign w:val="subscript"/>
        </w:rPr>
        <w:t>h</w:t>
      </w:r>
      <w:proofErr w:type="spellEnd"/>
      <w:r w:rsidRPr="00085945">
        <w:rPr>
          <w:rFonts w:asciiTheme="minorHAnsi" w:hAnsiTheme="minorHAnsi" w:cstheme="minorHAnsi"/>
          <w:sz w:val="22"/>
          <w:szCs w:val="22"/>
        </w:rPr>
        <w:t xml:space="preserve">) </w:t>
      </w:r>
      <w:r w:rsidR="00C46A30">
        <w:rPr>
          <w:rFonts w:asciiTheme="minorHAnsi" w:hAnsiTheme="minorHAnsi" w:cstheme="minorHAnsi"/>
          <w:sz w:val="22"/>
          <w:szCs w:val="22"/>
        </w:rPr>
        <w:t>using</w:t>
      </w:r>
      <w:r w:rsidR="00C46A30" w:rsidRPr="00085945">
        <w:rPr>
          <w:rFonts w:asciiTheme="minorHAnsi" w:hAnsiTheme="minorHAnsi" w:cstheme="minorHAnsi"/>
          <w:sz w:val="22"/>
          <w:szCs w:val="22"/>
        </w:rPr>
        <w:t xml:space="preserve"> </w:t>
      </w:r>
      <w:r w:rsidRPr="00085945">
        <w:rPr>
          <w:rFonts w:asciiTheme="minorHAnsi" w:hAnsiTheme="minorHAnsi" w:cstheme="minorHAnsi"/>
          <w:sz w:val="22"/>
          <w:szCs w:val="22"/>
        </w:rPr>
        <w:t xml:space="preserve">bin hours from Region </w:t>
      </w:r>
      <w:r w:rsidR="00C46A30">
        <w:rPr>
          <w:rFonts w:asciiTheme="minorHAnsi" w:hAnsiTheme="minorHAnsi" w:cstheme="minorHAnsi"/>
          <w:sz w:val="22"/>
          <w:szCs w:val="22"/>
        </w:rPr>
        <w:t>IV and from EXP07</w:t>
      </w:r>
    </w:p>
    <w:p w14:paraId="70244DC0" w14:textId="65074345" w:rsidR="007C3910" w:rsidRPr="00085945" w:rsidRDefault="007C3910" w:rsidP="007C3910">
      <w:pPr>
        <w:numPr>
          <w:ilvl w:val="0"/>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 xml:space="preserve">Calculate </w:t>
      </w:r>
      <w:r w:rsidR="00C46A30">
        <w:rPr>
          <w:rFonts w:asciiTheme="minorHAnsi" w:hAnsiTheme="minorHAnsi" w:cstheme="minorHAnsi"/>
          <w:sz w:val="22"/>
          <w:szCs w:val="22"/>
        </w:rPr>
        <w:t>normalized f</w:t>
      </w:r>
      <w:r w:rsidRPr="00085945">
        <w:rPr>
          <w:rFonts w:asciiTheme="minorHAnsi" w:hAnsiTheme="minorHAnsi" w:cstheme="minorHAnsi"/>
          <w:sz w:val="22"/>
          <w:szCs w:val="22"/>
        </w:rPr>
        <w:t>ield-tested Cooling Seasonal COP (</w:t>
      </w:r>
      <w:proofErr w:type="spellStart"/>
      <w:r w:rsidRPr="00085945">
        <w:rPr>
          <w:rFonts w:asciiTheme="minorHAnsi" w:hAnsiTheme="minorHAnsi" w:cstheme="minorHAnsi"/>
          <w:sz w:val="22"/>
          <w:szCs w:val="22"/>
        </w:rPr>
        <w:t>FSCOP</w:t>
      </w:r>
      <w:r w:rsidRPr="003A049E">
        <w:rPr>
          <w:rFonts w:asciiTheme="minorHAnsi" w:hAnsiTheme="minorHAnsi" w:cstheme="minorHAnsi"/>
          <w:sz w:val="22"/>
          <w:szCs w:val="22"/>
          <w:vertAlign w:val="subscript"/>
        </w:rPr>
        <w:t>c</w:t>
      </w:r>
      <w:proofErr w:type="spellEnd"/>
      <w:r w:rsidRPr="00085945">
        <w:rPr>
          <w:rFonts w:asciiTheme="minorHAnsi" w:hAnsiTheme="minorHAnsi" w:cstheme="minorHAnsi"/>
          <w:sz w:val="22"/>
          <w:szCs w:val="22"/>
        </w:rPr>
        <w:t xml:space="preserve">) </w:t>
      </w:r>
      <w:r w:rsidR="00C46A30">
        <w:rPr>
          <w:rFonts w:asciiTheme="minorHAnsi" w:hAnsiTheme="minorHAnsi" w:cstheme="minorHAnsi"/>
          <w:sz w:val="22"/>
          <w:szCs w:val="22"/>
        </w:rPr>
        <w:t>using</w:t>
      </w:r>
      <w:r w:rsidRPr="00085945">
        <w:rPr>
          <w:rFonts w:asciiTheme="minorHAnsi" w:hAnsiTheme="minorHAnsi" w:cstheme="minorHAnsi"/>
          <w:sz w:val="22"/>
          <w:szCs w:val="22"/>
        </w:rPr>
        <w:t xml:space="preserve"> bin hours from Region </w:t>
      </w:r>
      <w:r w:rsidR="00C46A30">
        <w:rPr>
          <w:rFonts w:asciiTheme="minorHAnsi" w:hAnsiTheme="minorHAnsi" w:cstheme="minorHAnsi"/>
          <w:sz w:val="22"/>
          <w:szCs w:val="22"/>
        </w:rPr>
        <w:t>IV and from EXP07</w:t>
      </w:r>
    </w:p>
    <w:p w14:paraId="3BC7B7C3" w14:textId="67F63946" w:rsidR="007C3910" w:rsidRPr="00085945" w:rsidRDefault="007C3910" w:rsidP="007C3910">
      <w:pPr>
        <w:numPr>
          <w:ilvl w:val="0"/>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Obtain EXP07 SCOP values</w:t>
      </w:r>
      <w:r w:rsidR="00C46A30">
        <w:rPr>
          <w:rFonts w:asciiTheme="minorHAnsi" w:hAnsiTheme="minorHAnsi" w:cstheme="minorHAnsi"/>
          <w:sz w:val="22"/>
          <w:szCs w:val="22"/>
        </w:rPr>
        <w:t xml:space="preserve"> using lab test results</w:t>
      </w:r>
      <w:r w:rsidRPr="00085945">
        <w:rPr>
          <w:rFonts w:asciiTheme="minorHAnsi" w:hAnsiTheme="minorHAnsi" w:cstheme="minorHAnsi"/>
          <w:sz w:val="22"/>
          <w:szCs w:val="22"/>
        </w:rPr>
        <w:t xml:space="preserve"> for each model </w:t>
      </w:r>
    </w:p>
    <w:p w14:paraId="77E174CD" w14:textId="4C2C7352" w:rsidR="007C3910" w:rsidRPr="00085945" w:rsidRDefault="007C3910" w:rsidP="007C3910">
      <w:pPr>
        <w:numPr>
          <w:ilvl w:val="0"/>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Obtain M1 SEER2/HSPF2 values</w:t>
      </w:r>
      <w:r w:rsidR="00C46A30">
        <w:rPr>
          <w:rFonts w:asciiTheme="minorHAnsi" w:hAnsiTheme="minorHAnsi" w:cstheme="minorHAnsi"/>
          <w:sz w:val="22"/>
          <w:szCs w:val="22"/>
        </w:rPr>
        <w:t xml:space="preserve"> using lab test results</w:t>
      </w:r>
      <w:r w:rsidRPr="00085945">
        <w:rPr>
          <w:rFonts w:asciiTheme="minorHAnsi" w:hAnsiTheme="minorHAnsi" w:cstheme="minorHAnsi"/>
          <w:sz w:val="22"/>
          <w:szCs w:val="22"/>
        </w:rPr>
        <w:t xml:space="preserve"> for each model </w:t>
      </w:r>
    </w:p>
    <w:p w14:paraId="1F4AC8D2" w14:textId="088C8A12" w:rsidR="007C3910" w:rsidRPr="00085945" w:rsidRDefault="007C3910" w:rsidP="007C3910">
      <w:pPr>
        <w:numPr>
          <w:ilvl w:val="0"/>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 xml:space="preserve">Compare M1, CSA EXP07, and </w:t>
      </w:r>
      <w:proofErr w:type="spellStart"/>
      <w:r w:rsidRPr="00085945">
        <w:rPr>
          <w:rFonts w:asciiTheme="minorHAnsi" w:hAnsiTheme="minorHAnsi" w:cstheme="minorHAnsi"/>
          <w:sz w:val="22"/>
          <w:szCs w:val="22"/>
        </w:rPr>
        <w:t>FSCOP</w:t>
      </w:r>
      <w:r w:rsidRPr="003A049E">
        <w:rPr>
          <w:rFonts w:asciiTheme="minorHAnsi" w:hAnsiTheme="minorHAnsi" w:cstheme="minorHAnsi"/>
          <w:sz w:val="22"/>
          <w:szCs w:val="22"/>
          <w:vertAlign w:val="subscript"/>
        </w:rPr>
        <w:t>h</w:t>
      </w:r>
      <w:proofErr w:type="spellEnd"/>
      <w:r w:rsidRPr="00085945">
        <w:rPr>
          <w:rFonts w:asciiTheme="minorHAnsi" w:hAnsiTheme="minorHAnsi" w:cstheme="minorHAnsi"/>
          <w:sz w:val="22"/>
          <w:szCs w:val="22"/>
        </w:rPr>
        <w:t xml:space="preserve"> ratings</w:t>
      </w:r>
    </w:p>
    <w:p w14:paraId="1306ECF2" w14:textId="265FFA80" w:rsidR="007C3910" w:rsidRPr="00085945" w:rsidRDefault="007C3910" w:rsidP="007C3910">
      <w:pPr>
        <w:numPr>
          <w:ilvl w:val="1"/>
          <w:numId w:val="14"/>
        </w:numPr>
        <w:spacing w:line="259" w:lineRule="auto"/>
        <w:rPr>
          <w:rFonts w:asciiTheme="minorHAnsi" w:hAnsiTheme="minorHAnsi" w:cstheme="minorHAnsi"/>
          <w:sz w:val="22"/>
          <w:szCs w:val="22"/>
        </w:rPr>
      </w:pPr>
      <w:r w:rsidRPr="00085945">
        <w:rPr>
          <w:rFonts w:asciiTheme="minorHAnsi" w:hAnsiTheme="minorHAnsi" w:cstheme="minorHAnsi"/>
          <w:sz w:val="22"/>
          <w:szCs w:val="22"/>
        </w:rPr>
        <w:t xml:space="preserve">Focus in particular on relative rankings and performance  </w:t>
      </w:r>
    </w:p>
    <w:p w14:paraId="0BBCAC6D" w14:textId="77777777" w:rsidR="007C3910" w:rsidRPr="00085945" w:rsidRDefault="007C3910" w:rsidP="007C3910">
      <w:pPr>
        <w:pStyle w:val="ListParagraph"/>
        <w:numPr>
          <w:ilvl w:val="1"/>
          <w:numId w:val="14"/>
        </w:numPr>
        <w:spacing w:after="160" w:line="259" w:lineRule="auto"/>
        <w:rPr>
          <w:rFonts w:asciiTheme="minorHAnsi" w:hAnsiTheme="minorHAnsi" w:cstheme="minorHAnsi"/>
          <w:sz w:val="22"/>
          <w:szCs w:val="22"/>
        </w:rPr>
      </w:pPr>
      <w:r w:rsidRPr="00085945">
        <w:rPr>
          <w:rFonts w:asciiTheme="minorHAnsi" w:hAnsiTheme="minorHAnsi" w:cstheme="minorHAnsi"/>
          <w:sz w:val="22"/>
          <w:szCs w:val="22"/>
        </w:rPr>
        <w:t xml:space="preserve">Unit performance will need to be normalized to the rating procedures (calculate a percent difference from ratings- e.g. % from HSFP2, % from </w:t>
      </w:r>
      <w:proofErr w:type="spellStart"/>
      <w:r w:rsidRPr="00085945">
        <w:rPr>
          <w:rFonts w:asciiTheme="minorHAnsi" w:hAnsiTheme="minorHAnsi" w:cstheme="minorHAnsi"/>
          <w:sz w:val="22"/>
          <w:szCs w:val="22"/>
        </w:rPr>
        <w:t>SCOP</w:t>
      </w:r>
      <w:r w:rsidRPr="00085945">
        <w:rPr>
          <w:rFonts w:asciiTheme="minorHAnsi" w:hAnsiTheme="minorHAnsi" w:cstheme="minorHAnsi"/>
          <w:sz w:val="22"/>
          <w:szCs w:val="22"/>
          <w:vertAlign w:val="subscript"/>
        </w:rPr>
        <w:t>h</w:t>
      </w:r>
      <w:proofErr w:type="spellEnd"/>
      <w:r w:rsidRPr="00085945">
        <w:rPr>
          <w:rFonts w:asciiTheme="minorHAnsi" w:hAnsiTheme="minorHAnsi" w:cstheme="minorHAnsi"/>
          <w:sz w:val="22"/>
          <w:szCs w:val="22"/>
        </w:rPr>
        <w:t>)</w:t>
      </w:r>
    </w:p>
    <w:p w14:paraId="602F8107" w14:textId="77777777" w:rsidR="007C3910" w:rsidRPr="00085945" w:rsidRDefault="007C3910" w:rsidP="007C3910">
      <w:pPr>
        <w:pStyle w:val="Heading3"/>
        <w:rPr>
          <w:rFonts w:asciiTheme="minorHAnsi" w:hAnsiTheme="minorHAnsi" w:cstheme="minorHAnsi"/>
          <w:sz w:val="22"/>
          <w:szCs w:val="22"/>
        </w:rPr>
      </w:pPr>
      <w:r>
        <w:rPr>
          <w:rFonts w:asciiTheme="minorHAnsi" w:hAnsiTheme="minorHAnsi" w:cstheme="minorHAnsi"/>
          <w:sz w:val="22"/>
          <w:szCs w:val="22"/>
        </w:rPr>
        <w:t>Critical Indicators</w:t>
      </w:r>
      <w:r w:rsidRPr="00085945">
        <w:rPr>
          <w:rFonts w:asciiTheme="minorHAnsi" w:hAnsiTheme="minorHAnsi" w:cstheme="minorHAnsi"/>
          <w:sz w:val="22"/>
          <w:szCs w:val="22"/>
        </w:rPr>
        <w:t xml:space="preserve"> Analysis</w:t>
      </w:r>
    </w:p>
    <w:p w14:paraId="1975C28F" w14:textId="0FE3C116" w:rsidR="007C3910" w:rsidRDefault="007C3910" w:rsidP="007C3910">
      <w:pPr>
        <w:rPr>
          <w:rFonts w:asciiTheme="minorHAnsi" w:hAnsiTheme="minorHAnsi" w:cstheme="minorHAnsi"/>
          <w:sz w:val="22"/>
          <w:szCs w:val="22"/>
        </w:rPr>
      </w:pPr>
      <w:r w:rsidRPr="00085945">
        <w:rPr>
          <w:rFonts w:asciiTheme="minorHAnsi" w:hAnsiTheme="minorHAnsi" w:cstheme="minorHAnsi"/>
          <w:sz w:val="22"/>
          <w:szCs w:val="22"/>
        </w:rPr>
        <w:t xml:space="preserve">The minute-by-minute data will be used to investigate how different units vary compressor and fan speed under different circumstances. The Funders are particularly interested in how smoothly compressors load and unload in the part-load conditions (at roughly 47°F and 82°F). </w:t>
      </w:r>
    </w:p>
    <w:p w14:paraId="659FA51C" w14:textId="77777777" w:rsidR="002B2BEC" w:rsidRDefault="002B2BEC" w:rsidP="007C3910">
      <w:pPr>
        <w:rPr>
          <w:rFonts w:asciiTheme="minorHAnsi" w:hAnsiTheme="minorHAnsi" w:cstheme="minorHAnsi"/>
          <w:b/>
          <w:bCs/>
          <w:sz w:val="22"/>
          <w:szCs w:val="22"/>
        </w:rPr>
      </w:pPr>
    </w:p>
    <w:p w14:paraId="37A1C206" w14:textId="77777777" w:rsidR="007C3910" w:rsidRPr="0020150C" w:rsidRDefault="007C3910" w:rsidP="007C3910">
      <w:pPr>
        <w:rPr>
          <w:rFonts w:asciiTheme="minorHAnsi" w:hAnsiTheme="minorHAnsi" w:cstheme="minorHAnsi"/>
          <w:sz w:val="22"/>
          <w:szCs w:val="22"/>
        </w:rPr>
      </w:pPr>
      <w:r w:rsidRPr="00085945">
        <w:rPr>
          <w:rFonts w:asciiTheme="minorHAnsi" w:hAnsiTheme="minorHAnsi" w:cstheme="minorHAnsi"/>
          <w:b/>
          <w:bCs/>
          <w:sz w:val="22"/>
          <w:szCs w:val="22"/>
        </w:rPr>
        <w:t xml:space="preserve">Deliverable: </w:t>
      </w:r>
      <w:r w:rsidRPr="0020150C">
        <w:rPr>
          <w:rFonts w:asciiTheme="minorHAnsi" w:hAnsiTheme="minorHAnsi" w:cstheme="minorHAnsi"/>
          <w:sz w:val="22"/>
          <w:szCs w:val="22"/>
        </w:rPr>
        <w:t>Full report with appendices of field test data. Critical results must include:</w:t>
      </w:r>
    </w:p>
    <w:p w14:paraId="539D2A48" w14:textId="603ED4D4" w:rsidR="007C3910" w:rsidRPr="0020150C" w:rsidRDefault="007C3910" w:rsidP="007C3910">
      <w:pPr>
        <w:pStyle w:val="ListParagraph"/>
        <w:numPr>
          <w:ilvl w:val="0"/>
          <w:numId w:val="24"/>
        </w:numPr>
        <w:spacing w:line="259" w:lineRule="auto"/>
        <w:rPr>
          <w:rFonts w:asciiTheme="minorHAnsi" w:hAnsiTheme="minorHAnsi" w:cstheme="minorHAnsi"/>
          <w:sz w:val="22"/>
          <w:szCs w:val="22"/>
        </w:rPr>
      </w:pPr>
      <w:r w:rsidRPr="0020150C">
        <w:rPr>
          <w:rFonts w:asciiTheme="minorHAnsi" w:hAnsiTheme="minorHAnsi" w:cstheme="minorHAnsi"/>
          <w:sz w:val="22"/>
          <w:szCs w:val="22"/>
        </w:rPr>
        <w:t xml:space="preserve">Comparison of Appendix M1 ratings to </w:t>
      </w:r>
      <w:r w:rsidR="00C46A30">
        <w:rPr>
          <w:rFonts w:asciiTheme="minorHAnsi" w:hAnsiTheme="minorHAnsi" w:cstheme="minorHAnsi"/>
          <w:sz w:val="22"/>
          <w:szCs w:val="22"/>
        </w:rPr>
        <w:t xml:space="preserve">normalized </w:t>
      </w:r>
      <w:r w:rsidRPr="0020150C">
        <w:rPr>
          <w:rFonts w:asciiTheme="minorHAnsi" w:hAnsiTheme="minorHAnsi" w:cstheme="minorHAnsi"/>
          <w:sz w:val="22"/>
          <w:szCs w:val="22"/>
        </w:rPr>
        <w:t>field results</w:t>
      </w:r>
    </w:p>
    <w:p w14:paraId="4F6BFEA5" w14:textId="3D5C9110" w:rsidR="007C3910" w:rsidRPr="0020150C" w:rsidRDefault="007C3910" w:rsidP="007C3910">
      <w:pPr>
        <w:pStyle w:val="ListParagraph"/>
        <w:numPr>
          <w:ilvl w:val="0"/>
          <w:numId w:val="24"/>
        </w:numPr>
        <w:spacing w:line="259" w:lineRule="auto"/>
        <w:rPr>
          <w:rFonts w:asciiTheme="minorHAnsi" w:hAnsiTheme="minorHAnsi" w:cstheme="minorHAnsi"/>
          <w:sz w:val="22"/>
          <w:szCs w:val="22"/>
        </w:rPr>
      </w:pPr>
      <w:r w:rsidRPr="0020150C">
        <w:rPr>
          <w:rFonts w:asciiTheme="minorHAnsi" w:hAnsiTheme="minorHAnsi" w:cstheme="minorHAnsi"/>
          <w:sz w:val="22"/>
          <w:szCs w:val="22"/>
        </w:rPr>
        <w:t xml:space="preserve">Comparison of EXP07 ratings to </w:t>
      </w:r>
      <w:r w:rsidR="00C46A30">
        <w:rPr>
          <w:rFonts w:asciiTheme="minorHAnsi" w:hAnsiTheme="minorHAnsi" w:cstheme="minorHAnsi"/>
          <w:sz w:val="22"/>
          <w:szCs w:val="22"/>
        </w:rPr>
        <w:t xml:space="preserve">normalized </w:t>
      </w:r>
      <w:r w:rsidRPr="0020150C">
        <w:rPr>
          <w:rFonts w:asciiTheme="minorHAnsi" w:hAnsiTheme="minorHAnsi" w:cstheme="minorHAnsi"/>
          <w:sz w:val="22"/>
          <w:szCs w:val="22"/>
        </w:rPr>
        <w:t>field results</w:t>
      </w:r>
    </w:p>
    <w:p w14:paraId="7D14EEC2" w14:textId="493C7046" w:rsidR="007C3910" w:rsidRPr="0020150C" w:rsidRDefault="007C3910" w:rsidP="007C3910">
      <w:pPr>
        <w:pStyle w:val="ListParagraph"/>
        <w:numPr>
          <w:ilvl w:val="0"/>
          <w:numId w:val="24"/>
        </w:numPr>
        <w:spacing w:after="160" w:line="259" w:lineRule="auto"/>
        <w:rPr>
          <w:rFonts w:asciiTheme="minorHAnsi" w:hAnsiTheme="minorHAnsi" w:cstheme="minorHAnsi"/>
          <w:sz w:val="22"/>
          <w:szCs w:val="22"/>
        </w:rPr>
      </w:pPr>
      <w:r w:rsidRPr="0020150C">
        <w:rPr>
          <w:rFonts w:asciiTheme="minorHAnsi" w:hAnsiTheme="minorHAnsi" w:cstheme="minorHAnsi"/>
          <w:sz w:val="22"/>
          <w:szCs w:val="22"/>
        </w:rPr>
        <w:lastRenderedPageBreak/>
        <w:t xml:space="preserve">Analysis of heat pump performance at </w:t>
      </w:r>
      <w:r w:rsidR="00C46A30">
        <w:rPr>
          <w:rFonts w:asciiTheme="minorHAnsi" w:hAnsiTheme="minorHAnsi" w:cstheme="minorHAnsi"/>
          <w:sz w:val="22"/>
          <w:szCs w:val="22"/>
        </w:rPr>
        <w:t xml:space="preserve">a range of temperatures, including a focus on </w:t>
      </w:r>
      <w:r w:rsidRPr="0020150C">
        <w:rPr>
          <w:rFonts w:asciiTheme="minorHAnsi" w:hAnsiTheme="minorHAnsi" w:cstheme="minorHAnsi"/>
          <w:sz w:val="22"/>
          <w:szCs w:val="22"/>
        </w:rPr>
        <w:t>low temperatures (5°F) and at mild temperatures (e.g. 47°F.)</w:t>
      </w:r>
    </w:p>
    <w:p w14:paraId="27187B1E" w14:textId="55095DD9" w:rsidR="007C3910" w:rsidRPr="0020150C" w:rsidRDefault="007C3910" w:rsidP="007C3910">
      <w:pPr>
        <w:pStyle w:val="ListParagraph"/>
        <w:numPr>
          <w:ilvl w:val="0"/>
          <w:numId w:val="24"/>
        </w:numPr>
        <w:spacing w:line="259" w:lineRule="auto"/>
        <w:rPr>
          <w:rFonts w:asciiTheme="minorHAnsi" w:hAnsiTheme="minorHAnsi" w:cstheme="minorHAnsi"/>
          <w:sz w:val="22"/>
          <w:szCs w:val="22"/>
        </w:rPr>
      </w:pPr>
      <w:r w:rsidRPr="0020150C">
        <w:rPr>
          <w:rFonts w:asciiTheme="minorHAnsi" w:hAnsiTheme="minorHAnsi" w:cstheme="minorHAnsi"/>
          <w:sz w:val="22"/>
          <w:szCs w:val="22"/>
        </w:rPr>
        <w:t xml:space="preserve">Analysis of heat pump performance at </w:t>
      </w:r>
      <w:r w:rsidR="00C46A30">
        <w:rPr>
          <w:rFonts w:asciiTheme="minorHAnsi" w:hAnsiTheme="minorHAnsi" w:cstheme="minorHAnsi"/>
          <w:sz w:val="22"/>
          <w:szCs w:val="22"/>
        </w:rPr>
        <w:t xml:space="preserve">a range of temperatures, including a focus on </w:t>
      </w:r>
      <w:r w:rsidRPr="0020150C">
        <w:rPr>
          <w:rFonts w:asciiTheme="minorHAnsi" w:hAnsiTheme="minorHAnsi" w:cstheme="minorHAnsi"/>
          <w:sz w:val="22"/>
          <w:szCs w:val="22"/>
        </w:rPr>
        <w:t>high temperatures (95°F) and at mild temperatures (e.g. 82°F.)</w:t>
      </w:r>
    </w:p>
    <w:p w14:paraId="71380470" w14:textId="2EAC12F5" w:rsidR="007C3910" w:rsidRDefault="007C3910" w:rsidP="007C3910">
      <w:pPr>
        <w:pStyle w:val="ListParagraph"/>
        <w:numPr>
          <w:ilvl w:val="0"/>
          <w:numId w:val="24"/>
        </w:numPr>
        <w:spacing w:line="259" w:lineRule="auto"/>
        <w:rPr>
          <w:rFonts w:asciiTheme="minorHAnsi" w:hAnsiTheme="minorHAnsi" w:cstheme="minorHAnsi"/>
          <w:sz w:val="22"/>
          <w:szCs w:val="22"/>
        </w:rPr>
      </w:pPr>
      <w:r w:rsidRPr="0020150C">
        <w:rPr>
          <w:rFonts w:asciiTheme="minorHAnsi" w:hAnsiTheme="minorHAnsi" w:cstheme="minorHAnsi"/>
          <w:sz w:val="22"/>
          <w:szCs w:val="22"/>
        </w:rPr>
        <w:t>Analysis shall include identification of any factors that significantly influence performance (</w:t>
      </w:r>
      <w:r>
        <w:rPr>
          <w:rFonts w:asciiTheme="minorHAnsi" w:hAnsiTheme="minorHAnsi" w:cstheme="minorHAnsi"/>
          <w:sz w:val="22"/>
          <w:szCs w:val="22"/>
        </w:rPr>
        <w:t xml:space="preserve">turn-down ratio, </w:t>
      </w:r>
      <w:r w:rsidRPr="0020150C">
        <w:rPr>
          <w:rFonts w:asciiTheme="minorHAnsi" w:hAnsiTheme="minorHAnsi" w:cstheme="minorHAnsi"/>
          <w:sz w:val="22"/>
          <w:szCs w:val="22"/>
        </w:rPr>
        <w:t>cyclic behavior, defrost energy use, etc</w:t>
      </w:r>
      <w:r w:rsidR="00C46A30">
        <w:rPr>
          <w:rFonts w:asciiTheme="minorHAnsi" w:hAnsiTheme="minorHAnsi" w:cstheme="minorHAnsi"/>
          <w:sz w:val="22"/>
          <w:szCs w:val="22"/>
        </w:rPr>
        <w:t>.</w:t>
      </w:r>
      <w:r w:rsidRPr="0020150C">
        <w:rPr>
          <w:rFonts w:asciiTheme="minorHAnsi" w:hAnsiTheme="minorHAnsi" w:cstheme="minorHAnsi"/>
          <w:sz w:val="22"/>
          <w:szCs w:val="22"/>
        </w:rPr>
        <w:t>)</w:t>
      </w:r>
    </w:p>
    <w:p w14:paraId="2EDFD733" w14:textId="24227655" w:rsidR="00E83A56" w:rsidRDefault="00E83A56" w:rsidP="007C3910">
      <w:pPr>
        <w:pStyle w:val="ListParagraph"/>
        <w:numPr>
          <w:ilvl w:val="0"/>
          <w:numId w:val="24"/>
        </w:numPr>
        <w:spacing w:line="259" w:lineRule="auto"/>
        <w:rPr>
          <w:rFonts w:asciiTheme="minorHAnsi" w:hAnsiTheme="minorHAnsi" w:cstheme="minorHAnsi"/>
          <w:sz w:val="22"/>
          <w:szCs w:val="22"/>
        </w:rPr>
      </w:pPr>
      <w:r>
        <w:rPr>
          <w:rFonts w:asciiTheme="minorHAnsi" w:hAnsiTheme="minorHAnsi" w:cstheme="minorHAnsi"/>
          <w:sz w:val="22"/>
          <w:szCs w:val="22"/>
        </w:rPr>
        <w:t xml:space="preserve">Recommendations for what factors or procedures are critical to include in a HP test procedure to effectively represent and differentiate performance </w:t>
      </w:r>
    </w:p>
    <w:p w14:paraId="7D29EBEA" w14:textId="699544EF" w:rsidR="009D7169" w:rsidRPr="00FA3EA5" w:rsidRDefault="00E83A56" w:rsidP="00FC4F63">
      <w:pPr>
        <w:pStyle w:val="ListParagraph"/>
        <w:numPr>
          <w:ilvl w:val="0"/>
          <w:numId w:val="24"/>
        </w:numPr>
        <w:spacing w:line="259" w:lineRule="auto"/>
        <w:rPr>
          <w:rFonts w:asciiTheme="minorHAnsi" w:hAnsiTheme="minorHAnsi" w:cstheme="minorHAnsi"/>
          <w:sz w:val="22"/>
          <w:szCs w:val="22"/>
        </w:rPr>
      </w:pPr>
      <w:r w:rsidRPr="00FA3EA5">
        <w:rPr>
          <w:rFonts w:asciiTheme="minorHAnsi" w:hAnsiTheme="minorHAnsi" w:cstheme="minorHAnsi"/>
          <w:sz w:val="22"/>
          <w:szCs w:val="22"/>
        </w:rPr>
        <w:t xml:space="preserve">Recommendations for what factors or performance indicators could be considered in the short term to effectively identify high-performing units </w:t>
      </w:r>
    </w:p>
    <w:p w14:paraId="007D43BE" w14:textId="77777777" w:rsidR="00973AFC" w:rsidRDefault="00973AFC" w:rsidP="00085945">
      <w:pPr>
        <w:pStyle w:val="Heading1"/>
        <w:rPr>
          <w:rFonts w:asciiTheme="minorHAnsi" w:hAnsiTheme="minorHAnsi" w:cstheme="minorHAnsi"/>
          <w:sz w:val="22"/>
          <w:szCs w:val="22"/>
        </w:rPr>
      </w:pPr>
    </w:p>
    <w:p w14:paraId="609C7ABB" w14:textId="77777777" w:rsidR="00973AFC" w:rsidRDefault="00973AFC" w:rsidP="00085945">
      <w:pPr>
        <w:pStyle w:val="Heading1"/>
        <w:rPr>
          <w:rFonts w:asciiTheme="minorHAnsi" w:hAnsiTheme="minorHAnsi" w:cstheme="minorHAnsi"/>
          <w:sz w:val="22"/>
          <w:szCs w:val="22"/>
        </w:rPr>
      </w:pPr>
    </w:p>
    <w:p w14:paraId="6E1D464D" w14:textId="77777777" w:rsidR="00973AFC" w:rsidRDefault="00973AFC" w:rsidP="00085945">
      <w:pPr>
        <w:pStyle w:val="Heading1"/>
        <w:rPr>
          <w:rFonts w:asciiTheme="minorHAnsi" w:hAnsiTheme="minorHAnsi" w:cstheme="minorHAnsi"/>
          <w:sz w:val="22"/>
          <w:szCs w:val="22"/>
        </w:rPr>
      </w:pPr>
    </w:p>
    <w:p w14:paraId="686D140F" w14:textId="77777777" w:rsidR="00085945" w:rsidRPr="00085945" w:rsidRDefault="00085945" w:rsidP="00085945">
      <w:pPr>
        <w:pStyle w:val="Heading1"/>
        <w:rPr>
          <w:rFonts w:asciiTheme="minorHAnsi" w:hAnsiTheme="minorHAnsi" w:cstheme="minorHAnsi"/>
          <w:sz w:val="22"/>
          <w:szCs w:val="22"/>
        </w:rPr>
      </w:pPr>
      <w:r w:rsidRPr="00085945">
        <w:rPr>
          <w:rFonts w:asciiTheme="minorHAnsi" w:hAnsiTheme="minorHAnsi" w:cstheme="minorHAnsi"/>
          <w:sz w:val="22"/>
          <w:szCs w:val="22"/>
        </w:rPr>
        <w:t>Schedule</w:t>
      </w:r>
    </w:p>
    <w:p w14:paraId="3BA775CA" w14:textId="4EFA2C80" w:rsidR="00085945" w:rsidRPr="00085945" w:rsidRDefault="00085945" w:rsidP="00085945">
      <w:pPr>
        <w:rPr>
          <w:rFonts w:asciiTheme="minorHAnsi" w:hAnsiTheme="minorHAnsi" w:cstheme="minorHAnsi"/>
          <w:sz w:val="22"/>
          <w:szCs w:val="22"/>
        </w:rPr>
      </w:pPr>
      <w:r w:rsidRPr="00085945">
        <w:rPr>
          <w:rFonts w:asciiTheme="minorHAnsi" w:hAnsiTheme="minorHAnsi" w:cstheme="minorHAnsi"/>
          <w:sz w:val="22"/>
          <w:szCs w:val="22"/>
        </w:rPr>
        <w:t xml:space="preserve">The anticipated timeline of this project is from </w:t>
      </w:r>
      <w:r w:rsidR="00973AFC">
        <w:rPr>
          <w:rFonts w:asciiTheme="minorHAnsi" w:hAnsiTheme="minorHAnsi" w:cstheme="minorHAnsi"/>
          <w:sz w:val="22"/>
          <w:szCs w:val="22"/>
        </w:rPr>
        <w:t xml:space="preserve">September </w:t>
      </w:r>
      <w:r w:rsidRPr="00085945">
        <w:rPr>
          <w:rFonts w:asciiTheme="minorHAnsi" w:hAnsiTheme="minorHAnsi" w:cstheme="minorHAnsi"/>
          <w:sz w:val="22"/>
          <w:szCs w:val="22"/>
        </w:rPr>
        <w:t xml:space="preserve">2021 to </w:t>
      </w:r>
      <w:r w:rsidR="00973AFC">
        <w:rPr>
          <w:rFonts w:asciiTheme="minorHAnsi" w:hAnsiTheme="minorHAnsi" w:cstheme="minorHAnsi"/>
          <w:sz w:val="22"/>
          <w:szCs w:val="22"/>
        </w:rPr>
        <w:t>December</w:t>
      </w:r>
      <w:r w:rsidRPr="00085945">
        <w:rPr>
          <w:rFonts w:asciiTheme="minorHAnsi" w:hAnsiTheme="minorHAnsi" w:cstheme="minorHAnsi"/>
          <w:sz w:val="22"/>
          <w:szCs w:val="22"/>
        </w:rPr>
        <w:t xml:space="preserve"> 2022. </w:t>
      </w:r>
    </w:p>
    <w:tbl>
      <w:tblPr>
        <w:tblStyle w:val="GridTable2"/>
        <w:tblW w:w="0" w:type="auto"/>
        <w:tblLook w:val="04A0" w:firstRow="1" w:lastRow="0" w:firstColumn="1" w:lastColumn="0" w:noHBand="0" w:noVBand="1"/>
      </w:tblPr>
      <w:tblGrid>
        <w:gridCol w:w="2933"/>
        <w:gridCol w:w="897"/>
        <w:gridCol w:w="5414"/>
      </w:tblGrid>
      <w:tr w:rsidR="00085945" w:rsidRPr="00085945" w14:paraId="53CC5059" w14:textId="77777777" w:rsidTr="004B0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0" w:type="dxa"/>
            <w:gridSpan w:val="2"/>
          </w:tcPr>
          <w:p w14:paraId="225EA744" w14:textId="77777777" w:rsidR="00085945" w:rsidRPr="003A049E" w:rsidRDefault="00085945" w:rsidP="005047C0">
            <w:pPr>
              <w:rPr>
                <w:rFonts w:asciiTheme="minorHAnsi" w:hAnsiTheme="minorHAnsi" w:cstheme="minorHAnsi"/>
                <w:sz w:val="22"/>
                <w:szCs w:val="22"/>
              </w:rPr>
            </w:pPr>
            <w:r w:rsidRPr="003A049E">
              <w:rPr>
                <w:rFonts w:asciiTheme="minorHAnsi" w:hAnsiTheme="minorHAnsi" w:cstheme="minorHAnsi"/>
                <w:sz w:val="22"/>
                <w:szCs w:val="22"/>
              </w:rPr>
              <w:t>Anticipated dates</w:t>
            </w:r>
          </w:p>
        </w:tc>
        <w:tc>
          <w:tcPr>
            <w:tcW w:w="5414" w:type="dxa"/>
          </w:tcPr>
          <w:p w14:paraId="2443B039" w14:textId="77777777" w:rsidR="00085945" w:rsidRPr="003A049E" w:rsidRDefault="00085945" w:rsidP="005047C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A049E">
              <w:rPr>
                <w:rFonts w:asciiTheme="minorHAnsi" w:hAnsiTheme="minorHAnsi" w:cstheme="minorHAnsi"/>
                <w:sz w:val="22"/>
                <w:szCs w:val="22"/>
              </w:rPr>
              <w:t>Action</w:t>
            </w:r>
          </w:p>
        </w:tc>
      </w:tr>
      <w:tr w:rsidR="00085945" w:rsidRPr="00085945" w14:paraId="6FAB0144"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603357C6" w14:textId="4CED21F1" w:rsidR="00085945" w:rsidRPr="004B06E7" w:rsidRDefault="00C02B78" w:rsidP="005047C0">
            <w:pPr>
              <w:pStyle w:val="Heading3"/>
              <w:outlineLvl w:val="2"/>
              <w:rPr>
                <w:rFonts w:asciiTheme="minorHAnsi" w:hAnsiTheme="minorHAnsi" w:cstheme="minorHAnsi"/>
                <w:color w:val="auto"/>
                <w:sz w:val="22"/>
                <w:szCs w:val="22"/>
              </w:rPr>
            </w:pPr>
            <w:r>
              <w:rPr>
                <w:rFonts w:asciiTheme="minorHAnsi" w:hAnsiTheme="minorHAnsi" w:cstheme="minorHAnsi"/>
                <w:color w:val="auto"/>
                <w:sz w:val="22"/>
                <w:szCs w:val="22"/>
              </w:rPr>
              <w:t>July-August</w:t>
            </w:r>
            <w:r w:rsidR="00085945" w:rsidRPr="004B06E7">
              <w:rPr>
                <w:rFonts w:asciiTheme="minorHAnsi" w:hAnsiTheme="minorHAnsi" w:cstheme="minorHAnsi"/>
                <w:color w:val="auto"/>
                <w:sz w:val="22"/>
                <w:szCs w:val="22"/>
              </w:rPr>
              <w:t xml:space="preserve"> 2021</w:t>
            </w:r>
          </w:p>
          <w:p w14:paraId="2CBB20EC" w14:textId="77777777" w:rsidR="00085945" w:rsidRPr="004B06E7" w:rsidRDefault="00085945" w:rsidP="005047C0">
            <w:pPr>
              <w:jc w:val="right"/>
              <w:rPr>
                <w:rFonts w:asciiTheme="minorHAnsi" w:hAnsiTheme="minorHAnsi" w:cstheme="minorHAnsi"/>
                <w:sz w:val="22"/>
                <w:szCs w:val="22"/>
              </w:rPr>
            </w:pPr>
          </w:p>
        </w:tc>
        <w:tc>
          <w:tcPr>
            <w:tcW w:w="6311" w:type="dxa"/>
            <w:gridSpan w:val="2"/>
          </w:tcPr>
          <w:p w14:paraId="21EAB6FB" w14:textId="77777777" w:rsidR="00085945" w:rsidRPr="004B06E7" w:rsidRDefault="00085945" w:rsidP="00085945">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 xml:space="preserve">Issue RFP </w:t>
            </w:r>
          </w:p>
          <w:p w14:paraId="2C6667DB" w14:textId="1FBF1138" w:rsidR="00085945" w:rsidRPr="00C02B78" w:rsidRDefault="00085945" w:rsidP="00C02B78">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 xml:space="preserve">Select Contractor </w:t>
            </w:r>
          </w:p>
        </w:tc>
      </w:tr>
      <w:tr w:rsidR="005B0656" w:rsidRPr="00085945" w14:paraId="4DC7843D" w14:textId="77777777" w:rsidTr="004B06E7">
        <w:tc>
          <w:tcPr>
            <w:cnfStyle w:val="001000000000" w:firstRow="0" w:lastRow="0" w:firstColumn="1" w:lastColumn="0" w:oddVBand="0" w:evenVBand="0" w:oddHBand="0" w:evenHBand="0" w:firstRowFirstColumn="0" w:firstRowLastColumn="0" w:lastRowFirstColumn="0" w:lastRowLastColumn="0"/>
            <w:tcW w:w="2933" w:type="dxa"/>
          </w:tcPr>
          <w:p w14:paraId="0E0AD345" w14:textId="10CFF08E" w:rsidR="005B0656" w:rsidRDefault="005B0656" w:rsidP="005047C0">
            <w:pPr>
              <w:pStyle w:val="Heading3"/>
              <w:outlineLvl w:val="2"/>
              <w:rPr>
                <w:rFonts w:asciiTheme="minorHAnsi" w:hAnsiTheme="minorHAnsi" w:cstheme="minorHAnsi"/>
                <w:color w:val="auto"/>
                <w:sz w:val="22"/>
                <w:szCs w:val="22"/>
              </w:rPr>
            </w:pPr>
            <w:r>
              <w:rPr>
                <w:rFonts w:asciiTheme="minorHAnsi" w:hAnsiTheme="minorHAnsi" w:cstheme="minorHAnsi"/>
                <w:color w:val="auto"/>
                <w:sz w:val="22"/>
                <w:szCs w:val="22"/>
              </w:rPr>
              <w:t>PHASE 1</w:t>
            </w:r>
          </w:p>
        </w:tc>
        <w:tc>
          <w:tcPr>
            <w:tcW w:w="6311" w:type="dxa"/>
            <w:gridSpan w:val="2"/>
          </w:tcPr>
          <w:p w14:paraId="5057A7A7" w14:textId="77777777" w:rsidR="005B0656" w:rsidRPr="004B06E7" w:rsidRDefault="005B0656" w:rsidP="005B065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5945" w:rsidRPr="00085945" w14:paraId="4A060269"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0E5C7D33" w14:textId="3BB6683C" w:rsidR="00085945" w:rsidRPr="004B06E7" w:rsidRDefault="00085945" w:rsidP="00C02B78">
            <w:pPr>
              <w:pStyle w:val="Heading3"/>
              <w:outlineLvl w:val="2"/>
              <w:rPr>
                <w:rFonts w:asciiTheme="minorHAnsi" w:hAnsiTheme="minorHAnsi" w:cstheme="minorHAnsi"/>
                <w:color w:val="auto"/>
                <w:sz w:val="22"/>
                <w:szCs w:val="22"/>
              </w:rPr>
            </w:pPr>
            <w:r w:rsidRPr="004B06E7">
              <w:rPr>
                <w:rFonts w:asciiTheme="minorHAnsi" w:hAnsiTheme="minorHAnsi" w:cstheme="minorHAnsi"/>
                <w:color w:val="auto"/>
                <w:sz w:val="22"/>
                <w:szCs w:val="22"/>
              </w:rPr>
              <w:t>Sep</w:t>
            </w:r>
            <w:r w:rsidR="00C02B78">
              <w:rPr>
                <w:rFonts w:asciiTheme="minorHAnsi" w:hAnsiTheme="minorHAnsi" w:cstheme="minorHAnsi"/>
                <w:color w:val="auto"/>
                <w:sz w:val="22"/>
                <w:szCs w:val="22"/>
              </w:rPr>
              <w:t xml:space="preserve">tember-December </w:t>
            </w:r>
            <w:r w:rsidRPr="004B06E7">
              <w:rPr>
                <w:rFonts w:asciiTheme="minorHAnsi" w:hAnsiTheme="minorHAnsi" w:cstheme="minorHAnsi"/>
                <w:color w:val="auto"/>
                <w:sz w:val="22"/>
                <w:szCs w:val="22"/>
              </w:rPr>
              <w:t>2021</w:t>
            </w:r>
          </w:p>
        </w:tc>
        <w:tc>
          <w:tcPr>
            <w:tcW w:w="6311" w:type="dxa"/>
            <w:gridSpan w:val="2"/>
          </w:tcPr>
          <w:p w14:paraId="537FD736" w14:textId="68558DC4" w:rsidR="005B0656" w:rsidRDefault="005B0656" w:rsidP="00085945">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Sign contract</w:t>
            </w:r>
          </w:p>
          <w:p w14:paraId="6CBA556E" w14:textId="213C8BAC" w:rsidR="005B0656" w:rsidRDefault="005B0656" w:rsidP="00085945">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Finalize Work Plan</w:t>
            </w:r>
          </w:p>
          <w:p w14:paraId="5969486C" w14:textId="2EC8415A" w:rsidR="005B0656" w:rsidRPr="005B0656" w:rsidRDefault="005B0656" w:rsidP="005B0656">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Finalize EM&amp;V Plan</w:t>
            </w:r>
          </w:p>
          <w:p w14:paraId="0D3BCBCC" w14:textId="6E06CBAA" w:rsidR="005B0656" w:rsidRPr="005B0656" w:rsidRDefault="005B0656" w:rsidP="005B0656">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0656">
              <w:rPr>
                <w:rFonts w:asciiTheme="minorHAnsi" w:hAnsiTheme="minorHAnsi" w:cstheme="minorHAnsi"/>
                <w:sz w:val="22"/>
                <w:szCs w:val="22"/>
              </w:rPr>
              <w:t>Trailer Setup &amp; Calibration and Equipment Installation</w:t>
            </w:r>
          </w:p>
        </w:tc>
      </w:tr>
      <w:tr w:rsidR="005B0656" w:rsidRPr="00085945" w14:paraId="716B3787" w14:textId="77777777" w:rsidTr="004B06E7">
        <w:tc>
          <w:tcPr>
            <w:cnfStyle w:val="001000000000" w:firstRow="0" w:lastRow="0" w:firstColumn="1" w:lastColumn="0" w:oddVBand="0" w:evenVBand="0" w:oddHBand="0" w:evenHBand="0" w:firstRowFirstColumn="0" w:firstRowLastColumn="0" w:lastRowFirstColumn="0" w:lastRowLastColumn="0"/>
            <w:tcW w:w="2933" w:type="dxa"/>
          </w:tcPr>
          <w:p w14:paraId="4F283A6E" w14:textId="0774BC16" w:rsidR="005B0656" w:rsidRPr="004B06E7" w:rsidRDefault="005B0656" w:rsidP="00C02B78">
            <w:pPr>
              <w:pStyle w:val="Heading3"/>
              <w:outlineLvl w:val="2"/>
              <w:rPr>
                <w:rFonts w:asciiTheme="minorHAnsi" w:hAnsiTheme="minorHAnsi" w:cstheme="minorHAnsi"/>
                <w:color w:val="auto"/>
                <w:sz w:val="22"/>
                <w:szCs w:val="22"/>
              </w:rPr>
            </w:pPr>
            <w:r>
              <w:rPr>
                <w:rFonts w:asciiTheme="minorHAnsi" w:hAnsiTheme="minorHAnsi" w:cstheme="minorHAnsi"/>
                <w:color w:val="auto"/>
                <w:sz w:val="22"/>
                <w:szCs w:val="22"/>
              </w:rPr>
              <w:t>PHASE 2</w:t>
            </w:r>
          </w:p>
        </w:tc>
        <w:tc>
          <w:tcPr>
            <w:tcW w:w="6311" w:type="dxa"/>
            <w:gridSpan w:val="2"/>
          </w:tcPr>
          <w:p w14:paraId="555678F5" w14:textId="77777777" w:rsidR="005B0656" w:rsidRPr="004B06E7" w:rsidRDefault="005B0656" w:rsidP="005B065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5945" w:rsidRPr="00085945" w14:paraId="289E0176"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639763EA" w14:textId="15C03537" w:rsidR="00085945" w:rsidRPr="004B06E7" w:rsidRDefault="005B0656" w:rsidP="00C02B78">
            <w:pPr>
              <w:pStyle w:val="Heading3"/>
              <w:outlineLvl w:val="2"/>
              <w:rPr>
                <w:rFonts w:asciiTheme="minorHAnsi" w:hAnsiTheme="minorHAnsi" w:cstheme="minorHAnsi"/>
                <w:color w:val="auto"/>
                <w:sz w:val="22"/>
                <w:szCs w:val="22"/>
              </w:rPr>
            </w:pPr>
            <w:r>
              <w:rPr>
                <w:rFonts w:asciiTheme="minorHAnsi" w:hAnsiTheme="minorHAnsi" w:cstheme="minorHAnsi"/>
                <w:color w:val="auto"/>
                <w:sz w:val="22"/>
                <w:szCs w:val="22"/>
              </w:rPr>
              <w:t xml:space="preserve">January </w:t>
            </w:r>
            <w:r w:rsidR="00C02B78">
              <w:rPr>
                <w:rFonts w:asciiTheme="minorHAnsi" w:hAnsiTheme="minorHAnsi" w:cstheme="minorHAnsi"/>
                <w:color w:val="auto"/>
                <w:sz w:val="22"/>
                <w:szCs w:val="22"/>
              </w:rPr>
              <w:t xml:space="preserve">2021 –April </w:t>
            </w:r>
            <w:r w:rsidR="00085945" w:rsidRPr="004B06E7">
              <w:rPr>
                <w:rFonts w:asciiTheme="minorHAnsi" w:hAnsiTheme="minorHAnsi" w:cstheme="minorHAnsi"/>
                <w:color w:val="auto"/>
                <w:sz w:val="22"/>
                <w:szCs w:val="22"/>
              </w:rPr>
              <w:t>2022</w:t>
            </w:r>
          </w:p>
        </w:tc>
        <w:tc>
          <w:tcPr>
            <w:tcW w:w="6311" w:type="dxa"/>
            <w:gridSpan w:val="2"/>
          </w:tcPr>
          <w:p w14:paraId="6BDD6CA6" w14:textId="77777777" w:rsidR="00085945" w:rsidRPr="004B06E7" w:rsidRDefault="00085945" w:rsidP="00085945">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Data collection (heating)</w:t>
            </w:r>
          </w:p>
        </w:tc>
      </w:tr>
      <w:tr w:rsidR="00085945" w:rsidRPr="00085945" w14:paraId="749F14B8" w14:textId="77777777" w:rsidTr="004B06E7">
        <w:tc>
          <w:tcPr>
            <w:cnfStyle w:val="001000000000" w:firstRow="0" w:lastRow="0" w:firstColumn="1" w:lastColumn="0" w:oddVBand="0" w:evenVBand="0" w:oddHBand="0" w:evenHBand="0" w:firstRowFirstColumn="0" w:firstRowLastColumn="0" w:lastRowFirstColumn="0" w:lastRowLastColumn="0"/>
            <w:tcW w:w="2933" w:type="dxa"/>
          </w:tcPr>
          <w:p w14:paraId="50AAC7BC" w14:textId="44FCF8A4" w:rsidR="00085945" w:rsidRPr="004B06E7" w:rsidRDefault="00C02B78" w:rsidP="00C02B78">
            <w:pPr>
              <w:pStyle w:val="Heading3"/>
              <w:outlineLvl w:val="2"/>
              <w:rPr>
                <w:rFonts w:asciiTheme="minorHAnsi" w:hAnsiTheme="minorHAnsi" w:cstheme="minorHAnsi"/>
                <w:color w:val="auto"/>
                <w:sz w:val="22"/>
                <w:szCs w:val="22"/>
              </w:rPr>
            </w:pPr>
            <w:r>
              <w:rPr>
                <w:rFonts w:asciiTheme="minorHAnsi" w:hAnsiTheme="minorHAnsi" w:cstheme="minorHAnsi"/>
                <w:color w:val="auto"/>
                <w:sz w:val="22"/>
                <w:szCs w:val="22"/>
              </w:rPr>
              <w:t>April</w:t>
            </w:r>
            <w:r w:rsidR="00085945" w:rsidRPr="004B06E7">
              <w:rPr>
                <w:rFonts w:asciiTheme="minorHAnsi" w:hAnsiTheme="minorHAnsi" w:cstheme="minorHAnsi"/>
                <w:color w:val="auto"/>
                <w:sz w:val="22"/>
                <w:szCs w:val="22"/>
              </w:rPr>
              <w:t xml:space="preserve"> - </w:t>
            </w:r>
            <w:r>
              <w:rPr>
                <w:rFonts w:asciiTheme="minorHAnsi" w:hAnsiTheme="minorHAnsi" w:cstheme="minorHAnsi"/>
                <w:color w:val="auto"/>
                <w:sz w:val="22"/>
                <w:szCs w:val="22"/>
              </w:rPr>
              <w:t>May</w:t>
            </w:r>
            <w:r w:rsidR="00085945" w:rsidRPr="004B06E7">
              <w:rPr>
                <w:rFonts w:asciiTheme="minorHAnsi" w:hAnsiTheme="minorHAnsi" w:cstheme="minorHAnsi"/>
                <w:color w:val="auto"/>
                <w:sz w:val="22"/>
                <w:szCs w:val="22"/>
              </w:rPr>
              <w:t xml:space="preserve"> 2022</w:t>
            </w:r>
          </w:p>
        </w:tc>
        <w:tc>
          <w:tcPr>
            <w:tcW w:w="6311" w:type="dxa"/>
            <w:gridSpan w:val="2"/>
          </w:tcPr>
          <w:p w14:paraId="42BD5628" w14:textId="77777777" w:rsidR="00085945" w:rsidRPr="004B06E7" w:rsidRDefault="00085945" w:rsidP="00085945">
            <w:pPr>
              <w:pStyle w:val="ListParagraph"/>
              <w:numPr>
                <w:ilvl w:val="0"/>
                <w:numId w:val="22"/>
              </w:num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Initial analysis &amp; reporting (heating)</w:t>
            </w:r>
          </w:p>
        </w:tc>
      </w:tr>
      <w:tr w:rsidR="00085945" w:rsidRPr="00085945" w14:paraId="29C3494A"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15EACF08" w14:textId="10DD57CC" w:rsidR="00085945" w:rsidRPr="004B06E7" w:rsidRDefault="00085945" w:rsidP="005047C0">
            <w:pPr>
              <w:pStyle w:val="Heading3"/>
              <w:outlineLvl w:val="2"/>
              <w:rPr>
                <w:rFonts w:asciiTheme="minorHAnsi" w:hAnsiTheme="minorHAnsi" w:cstheme="minorHAnsi"/>
                <w:color w:val="auto"/>
                <w:sz w:val="22"/>
                <w:szCs w:val="22"/>
              </w:rPr>
            </w:pPr>
            <w:r w:rsidRPr="004B06E7">
              <w:rPr>
                <w:rFonts w:asciiTheme="minorHAnsi" w:hAnsiTheme="minorHAnsi" w:cstheme="minorHAnsi"/>
                <w:color w:val="auto"/>
                <w:sz w:val="22"/>
                <w:szCs w:val="22"/>
              </w:rPr>
              <w:t>May – Aug</w:t>
            </w:r>
            <w:r w:rsidR="00C02B78">
              <w:rPr>
                <w:rFonts w:asciiTheme="minorHAnsi" w:hAnsiTheme="minorHAnsi" w:cstheme="minorHAnsi"/>
                <w:color w:val="auto"/>
                <w:sz w:val="22"/>
                <w:szCs w:val="22"/>
              </w:rPr>
              <w:t>ust</w:t>
            </w:r>
            <w:r w:rsidRPr="004B06E7">
              <w:rPr>
                <w:rFonts w:asciiTheme="minorHAnsi" w:hAnsiTheme="minorHAnsi" w:cstheme="minorHAnsi"/>
                <w:color w:val="auto"/>
                <w:sz w:val="22"/>
                <w:szCs w:val="22"/>
              </w:rPr>
              <w:t xml:space="preserve"> 2022</w:t>
            </w:r>
          </w:p>
        </w:tc>
        <w:tc>
          <w:tcPr>
            <w:tcW w:w="6311" w:type="dxa"/>
            <w:gridSpan w:val="2"/>
          </w:tcPr>
          <w:p w14:paraId="6C1526DE" w14:textId="77777777" w:rsidR="00085945" w:rsidRPr="004B06E7" w:rsidRDefault="00085945" w:rsidP="00085945">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In-field setup (cooling)</w:t>
            </w:r>
          </w:p>
          <w:p w14:paraId="0280FF00" w14:textId="77777777" w:rsidR="00085945" w:rsidRPr="004B06E7" w:rsidRDefault="00085945" w:rsidP="00085945">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Data collection (cooling)</w:t>
            </w:r>
          </w:p>
        </w:tc>
      </w:tr>
      <w:tr w:rsidR="00085945" w:rsidRPr="00085945" w14:paraId="7CB5E9DC" w14:textId="77777777" w:rsidTr="004B06E7">
        <w:tc>
          <w:tcPr>
            <w:cnfStyle w:val="001000000000" w:firstRow="0" w:lastRow="0" w:firstColumn="1" w:lastColumn="0" w:oddVBand="0" w:evenVBand="0" w:oddHBand="0" w:evenHBand="0" w:firstRowFirstColumn="0" w:firstRowLastColumn="0" w:lastRowFirstColumn="0" w:lastRowLastColumn="0"/>
            <w:tcW w:w="2933" w:type="dxa"/>
          </w:tcPr>
          <w:p w14:paraId="43DF6EC2" w14:textId="338F4829" w:rsidR="00085945" w:rsidRPr="004B06E7" w:rsidRDefault="00085945" w:rsidP="000A70F0">
            <w:pPr>
              <w:pStyle w:val="Heading3"/>
              <w:outlineLvl w:val="2"/>
              <w:rPr>
                <w:rFonts w:asciiTheme="minorHAnsi" w:hAnsiTheme="minorHAnsi" w:cstheme="minorHAnsi"/>
                <w:color w:val="auto"/>
                <w:sz w:val="22"/>
                <w:szCs w:val="22"/>
              </w:rPr>
            </w:pPr>
            <w:r w:rsidRPr="004B06E7">
              <w:rPr>
                <w:rFonts w:asciiTheme="minorHAnsi" w:hAnsiTheme="minorHAnsi" w:cstheme="minorHAnsi"/>
                <w:color w:val="auto"/>
                <w:sz w:val="22"/>
                <w:szCs w:val="22"/>
              </w:rPr>
              <w:t>Sep</w:t>
            </w:r>
            <w:r w:rsidR="00C02B78">
              <w:rPr>
                <w:rFonts w:asciiTheme="minorHAnsi" w:hAnsiTheme="minorHAnsi" w:cstheme="minorHAnsi"/>
                <w:color w:val="auto"/>
                <w:sz w:val="22"/>
                <w:szCs w:val="22"/>
              </w:rPr>
              <w:t>tember</w:t>
            </w:r>
            <w:r w:rsidRPr="004B06E7">
              <w:rPr>
                <w:rFonts w:asciiTheme="minorHAnsi" w:hAnsiTheme="minorHAnsi" w:cstheme="minorHAnsi"/>
                <w:color w:val="auto"/>
                <w:sz w:val="22"/>
                <w:szCs w:val="22"/>
              </w:rPr>
              <w:t xml:space="preserve"> – </w:t>
            </w:r>
            <w:r w:rsidR="000A70F0">
              <w:rPr>
                <w:rFonts w:asciiTheme="minorHAnsi" w:hAnsiTheme="minorHAnsi" w:cstheme="minorHAnsi"/>
                <w:color w:val="auto"/>
                <w:sz w:val="22"/>
                <w:szCs w:val="22"/>
              </w:rPr>
              <w:t>October</w:t>
            </w:r>
            <w:r w:rsidR="000A70F0" w:rsidRPr="004B06E7">
              <w:rPr>
                <w:rFonts w:asciiTheme="minorHAnsi" w:hAnsiTheme="minorHAnsi" w:cstheme="minorHAnsi"/>
                <w:color w:val="auto"/>
                <w:sz w:val="22"/>
                <w:szCs w:val="22"/>
              </w:rPr>
              <w:t xml:space="preserve"> </w:t>
            </w:r>
            <w:r w:rsidRPr="004B06E7">
              <w:rPr>
                <w:rFonts w:asciiTheme="minorHAnsi" w:hAnsiTheme="minorHAnsi" w:cstheme="minorHAnsi"/>
                <w:color w:val="auto"/>
                <w:sz w:val="22"/>
                <w:szCs w:val="22"/>
              </w:rPr>
              <w:t>2022</w:t>
            </w:r>
          </w:p>
        </w:tc>
        <w:tc>
          <w:tcPr>
            <w:tcW w:w="6311" w:type="dxa"/>
            <w:gridSpan w:val="2"/>
          </w:tcPr>
          <w:p w14:paraId="00169099" w14:textId="2BD75FA7" w:rsidR="00085945" w:rsidRPr="00973AFC" w:rsidRDefault="00085945" w:rsidP="00973AFC">
            <w:pPr>
              <w:pStyle w:val="ListParagraph"/>
              <w:numPr>
                <w:ilvl w:val="0"/>
                <w:numId w:val="22"/>
              </w:num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B06E7">
              <w:rPr>
                <w:rFonts w:asciiTheme="minorHAnsi" w:hAnsiTheme="minorHAnsi" w:cstheme="minorHAnsi"/>
                <w:sz w:val="22"/>
                <w:szCs w:val="22"/>
              </w:rPr>
              <w:t>Appendix M1 &amp; EXP07 testing</w:t>
            </w:r>
          </w:p>
        </w:tc>
      </w:tr>
      <w:tr w:rsidR="000A70F0" w:rsidRPr="00085945" w14:paraId="270BBEFF" w14:textId="77777777" w:rsidTr="004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7F8E7DA4" w14:textId="124BA824" w:rsidR="000A70F0" w:rsidRPr="004B06E7" w:rsidRDefault="000A70F0" w:rsidP="00C02B78">
            <w:pPr>
              <w:pStyle w:val="Heading3"/>
              <w:outlineLvl w:val="2"/>
              <w:rPr>
                <w:rFonts w:asciiTheme="minorHAnsi" w:hAnsiTheme="minorHAnsi" w:cstheme="minorHAnsi"/>
                <w:color w:val="auto"/>
                <w:sz w:val="22"/>
                <w:szCs w:val="22"/>
              </w:rPr>
            </w:pPr>
            <w:r>
              <w:rPr>
                <w:rFonts w:asciiTheme="minorHAnsi" w:hAnsiTheme="minorHAnsi" w:cstheme="minorHAnsi"/>
                <w:color w:val="auto"/>
                <w:sz w:val="22"/>
                <w:szCs w:val="22"/>
              </w:rPr>
              <w:t>November – December 2022</w:t>
            </w:r>
          </w:p>
        </w:tc>
        <w:tc>
          <w:tcPr>
            <w:tcW w:w="6311" w:type="dxa"/>
            <w:gridSpan w:val="2"/>
          </w:tcPr>
          <w:p w14:paraId="1876F7C3" w14:textId="17DC8855" w:rsidR="000A70F0" w:rsidRPr="004B06E7" w:rsidRDefault="000A70F0" w:rsidP="00085945">
            <w:pPr>
              <w:pStyle w:val="ListParagraph"/>
              <w:numPr>
                <w:ilvl w:val="0"/>
                <w:numId w:val="2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Final an</w:t>
            </w:r>
            <w:r w:rsidRPr="004B06E7">
              <w:rPr>
                <w:rFonts w:asciiTheme="minorHAnsi" w:hAnsiTheme="minorHAnsi" w:cstheme="minorHAnsi"/>
                <w:sz w:val="22"/>
                <w:szCs w:val="22"/>
              </w:rPr>
              <w:t>alysis &amp; reporting</w:t>
            </w:r>
          </w:p>
        </w:tc>
      </w:tr>
    </w:tbl>
    <w:p w14:paraId="596010B0" w14:textId="77777777" w:rsidR="00085945" w:rsidRPr="00085945" w:rsidRDefault="00085945" w:rsidP="00085945">
      <w:pPr>
        <w:rPr>
          <w:rFonts w:asciiTheme="minorHAnsi" w:hAnsiTheme="minorHAnsi" w:cstheme="minorHAnsi"/>
          <w:sz w:val="22"/>
          <w:szCs w:val="22"/>
        </w:rPr>
      </w:pPr>
    </w:p>
    <w:p w14:paraId="352CDAC1"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14D0DD48"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BC5CB5B"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2"/>
          <w:szCs w:val="22"/>
        </w:rPr>
      </w:pPr>
      <w:r w:rsidRPr="00A638BB">
        <w:rPr>
          <w:rFonts w:ascii="Calibri" w:hAnsi="Calibri"/>
          <w:b/>
          <w:bCs/>
          <w:sz w:val="22"/>
          <w:szCs w:val="22"/>
        </w:rPr>
        <w:br w:type="page"/>
      </w:r>
      <w:r w:rsidRPr="009D4056">
        <w:rPr>
          <w:rFonts w:ascii="Calibri" w:hAnsi="Calibri"/>
          <w:b/>
          <w:bCs/>
          <w:szCs w:val="22"/>
        </w:rPr>
        <w:lastRenderedPageBreak/>
        <w:t>ATTACHMENT B</w:t>
      </w:r>
    </w:p>
    <w:p w14:paraId="5E171E60"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2"/>
          <w:szCs w:val="22"/>
        </w:rPr>
      </w:pPr>
      <w:r w:rsidRPr="00A638BB">
        <w:rPr>
          <w:rFonts w:ascii="Calibri" w:hAnsi="Calibri"/>
          <w:b/>
          <w:bCs/>
          <w:sz w:val="22"/>
          <w:szCs w:val="22"/>
        </w:rPr>
        <w:t>Payment and Invoicing Guidelines</w:t>
      </w:r>
    </w:p>
    <w:p w14:paraId="37F52B2F"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386698A" w14:textId="77777777" w:rsidR="00A638BB" w:rsidRPr="00A638BB" w:rsidRDefault="00A638BB" w:rsidP="009D405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hAnsi="Calibri"/>
          <w:bCs/>
          <w:sz w:val="22"/>
          <w:szCs w:val="22"/>
        </w:rPr>
      </w:pPr>
      <w:r w:rsidRPr="00A638BB">
        <w:rPr>
          <w:rFonts w:ascii="Calibri" w:hAnsi="Calibri"/>
          <w:bCs/>
          <w:sz w:val="22"/>
          <w:szCs w:val="22"/>
        </w:rPr>
        <w:t>Invoices will be issued monthly or after completion of the specified deliverable for services and expenses up to the approved budget.</w:t>
      </w:r>
    </w:p>
    <w:p w14:paraId="668BA733"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Invoices are due by the 20th of each month for services and expenses in the previous month or after completion of the specified deliverable.</w:t>
      </w:r>
    </w:p>
    <w:p w14:paraId="169A4817"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Invoices must be consistent with the approved Scope of Work and not exceed the contract budget.</w:t>
      </w:r>
    </w:p>
    <w:p w14:paraId="37CC57CC"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Invoices must be itemized by line item as shown in Scope of Work.</w:t>
      </w:r>
    </w:p>
    <w:p w14:paraId="355104DA"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0033ED93" w14:textId="77777777" w:rsidR="00A638BB" w:rsidRPr="00A638BB" w:rsidRDefault="00A638BB" w:rsidP="009D405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hAnsi="Calibri"/>
          <w:bCs/>
          <w:sz w:val="22"/>
          <w:szCs w:val="22"/>
        </w:rPr>
      </w:pPr>
      <w:r w:rsidRPr="00A638BB">
        <w:rPr>
          <w:rFonts w:ascii="Calibri" w:hAnsi="Calibri"/>
          <w:bCs/>
          <w:sz w:val="22"/>
          <w:szCs w:val="22"/>
        </w:rPr>
        <w:t xml:space="preserve">Invoices should be billed to the following address and via email to </w:t>
      </w:r>
      <w:hyperlink r:id="rId15" w:history="1">
        <w:r w:rsidRPr="00A638BB">
          <w:rPr>
            <w:rStyle w:val="Hyperlink"/>
            <w:rFonts w:ascii="Calibri" w:hAnsi="Calibri"/>
            <w:bCs/>
            <w:sz w:val="22"/>
            <w:szCs w:val="22"/>
          </w:rPr>
          <w:t>billing@neep.org</w:t>
        </w:r>
      </w:hyperlink>
      <w:r w:rsidRPr="00A638BB">
        <w:rPr>
          <w:rFonts w:ascii="Calibri" w:hAnsi="Calibri"/>
          <w:bCs/>
          <w:sz w:val="22"/>
          <w:szCs w:val="22"/>
        </w:rPr>
        <w:t>:</w:t>
      </w:r>
    </w:p>
    <w:p w14:paraId="7E71EEAF" w14:textId="77777777" w:rsidR="009D4056" w:rsidRDefault="009D4056"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r>
      <w:r w:rsidR="00A638BB" w:rsidRPr="00A638BB">
        <w:rPr>
          <w:rFonts w:ascii="Calibri" w:hAnsi="Calibri"/>
          <w:bCs/>
          <w:sz w:val="22"/>
          <w:szCs w:val="22"/>
        </w:rPr>
        <w:t>Northeast Energy Efficiency Partnerships, Inc.</w:t>
      </w:r>
    </w:p>
    <w:p w14:paraId="702070AB" w14:textId="40D462B5" w:rsidR="00A638BB" w:rsidRPr="009D4056" w:rsidRDefault="009D4056"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r>
      <w:r w:rsidR="00A638BB" w:rsidRPr="00A638BB">
        <w:rPr>
          <w:rFonts w:ascii="Calibri" w:hAnsi="Calibri"/>
          <w:bCs/>
          <w:sz w:val="22"/>
          <w:szCs w:val="22"/>
        </w:rPr>
        <w:t>Attn:  Accounts Payable</w:t>
      </w:r>
    </w:p>
    <w:p w14:paraId="278F4024" w14:textId="2EDB9757" w:rsidR="00A638BB" w:rsidRPr="00A638BB" w:rsidRDefault="009D4056"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r>
      <w:r w:rsidR="00A638BB" w:rsidRPr="00A638BB">
        <w:rPr>
          <w:rFonts w:ascii="Calibri" w:hAnsi="Calibri"/>
          <w:bCs/>
          <w:sz w:val="22"/>
          <w:szCs w:val="22"/>
        </w:rPr>
        <w:t>81 Hartwell Avenue, Suite 220</w:t>
      </w:r>
    </w:p>
    <w:p w14:paraId="3D9C6DD5" w14:textId="3949B96D" w:rsidR="00A638BB" w:rsidRPr="00A638BB" w:rsidRDefault="009D4056"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r>
      <w:r w:rsidR="00A638BB" w:rsidRPr="00A638BB">
        <w:rPr>
          <w:rFonts w:ascii="Calibri" w:hAnsi="Calibri"/>
          <w:bCs/>
          <w:sz w:val="22"/>
          <w:szCs w:val="22"/>
        </w:rPr>
        <w:t>Lexington, MA 02421</w:t>
      </w:r>
    </w:p>
    <w:p w14:paraId="352E6C88"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u w:val="words"/>
        </w:rPr>
      </w:pPr>
    </w:p>
    <w:p w14:paraId="51066350" w14:textId="77777777" w:rsidR="00A638BB" w:rsidRPr="00A638BB" w:rsidRDefault="00A638BB" w:rsidP="009D405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hAnsi="Calibri"/>
          <w:bCs/>
          <w:sz w:val="22"/>
          <w:szCs w:val="22"/>
        </w:rPr>
      </w:pPr>
      <w:r w:rsidRPr="00A638BB">
        <w:rPr>
          <w:rFonts w:ascii="Calibri" w:hAnsi="Calibri"/>
          <w:bCs/>
          <w:sz w:val="22"/>
          <w:szCs w:val="22"/>
        </w:rPr>
        <w:t>Invoice documentation should include:</w:t>
      </w:r>
    </w:p>
    <w:p w14:paraId="7D1CDFF5"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Contractor’s Taxpayer Identification Number</w:t>
      </w:r>
    </w:p>
    <w:p w14:paraId="57C8A96C"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For Contractor labor/services:</w:t>
      </w:r>
    </w:p>
    <w:p w14:paraId="481871F8"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Total hours worked during the billing period.</w:t>
      </w:r>
    </w:p>
    <w:p w14:paraId="6CD919D9"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Approved billing rate.</w:t>
      </w:r>
    </w:p>
    <w:p w14:paraId="5FC1831B"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Total amount billed for the month.</w:t>
      </w:r>
    </w:p>
    <w:p w14:paraId="1DCF8498"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Overhead charges for billable hours (as approved in budget).</w:t>
      </w:r>
    </w:p>
    <w:p w14:paraId="3D1E7045"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Summary of activities during billing period. </w:t>
      </w:r>
    </w:p>
    <w:p w14:paraId="53C5D19F"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For expenses:</w:t>
      </w:r>
    </w:p>
    <w:p w14:paraId="67079055"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A list of expenses.</w:t>
      </w:r>
    </w:p>
    <w:p w14:paraId="28390956"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Receipts for all expenses.</w:t>
      </w:r>
    </w:p>
    <w:p w14:paraId="2F27F6C5" w14:textId="77777777" w:rsidR="00A638BB" w:rsidRPr="00A638BB" w:rsidRDefault="00A638BB" w:rsidP="00A638BB">
      <w:pPr>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Explanation of breakout for shared expenses as applicable (i.e., for travel costs shared with another project).</w:t>
      </w:r>
    </w:p>
    <w:p w14:paraId="2B32A4D5"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0EA3ADF" w14:textId="77777777" w:rsidR="00A638BB" w:rsidRPr="00A638BB" w:rsidRDefault="00A638BB" w:rsidP="009D405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hAnsi="Calibri"/>
          <w:bCs/>
          <w:sz w:val="22"/>
          <w:szCs w:val="22"/>
        </w:rPr>
      </w:pPr>
      <w:r w:rsidRPr="00A638BB">
        <w:rPr>
          <w:rFonts w:ascii="Calibri" w:hAnsi="Calibri"/>
          <w:bCs/>
          <w:sz w:val="22"/>
          <w:szCs w:val="22"/>
        </w:rPr>
        <w:t>Invoices must include an itemized budget summary that indicates:</w:t>
      </w:r>
    </w:p>
    <w:p w14:paraId="44E15F65"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Total Approved Budget</w:t>
      </w:r>
      <w:r w:rsidRPr="00A638BB">
        <w:rPr>
          <w:rFonts w:ascii="Calibri" w:hAnsi="Calibri"/>
          <w:bCs/>
          <w:sz w:val="22"/>
          <w:szCs w:val="22"/>
        </w:rPr>
        <w:tab/>
      </w:r>
      <w:r w:rsidRPr="00A638BB">
        <w:rPr>
          <w:rFonts w:ascii="Calibri" w:hAnsi="Calibri"/>
          <w:bCs/>
          <w:sz w:val="22"/>
          <w:szCs w:val="22"/>
        </w:rPr>
        <w:tab/>
      </w:r>
    </w:p>
    <w:p w14:paraId="15156C20"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Total of Previous Invoices</w:t>
      </w:r>
    </w:p>
    <w:p w14:paraId="71E1D792"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Total Current Invoice </w:t>
      </w:r>
    </w:p>
    <w:p w14:paraId="0017F4FA" w14:textId="77777777" w:rsidR="00A638BB" w:rsidRPr="00A638BB" w:rsidRDefault="00A638BB" w:rsidP="00A638BB">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Remaining Budget </w:t>
      </w:r>
    </w:p>
    <w:p w14:paraId="321DD4E4"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3D7CFFE7" w14:textId="77777777" w:rsidR="00A638BB" w:rsidRPr="00A638BB" w:rsidRDefault="00A638BB" w:rsidP="00A638B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Invoice should clearly indicate the name and address of the authorized person to whom payment must be sent.</w:t>
      </w:r>
    </w:p>
    <w:p w14:paraId="7F72168F"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6D85D64" w14:textId="77777777" w:rsidR="00A638BB" w:rsidRPr="00A638BB" w:rsidRDefault="00A638BB" w:rsidP="00A638B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All invoice payments will be made payable to Contractor within 30 days of receipt of invoice.</w:t>
      </w:r>
    </w:p>
    <w:p w14:paraId="45839F78"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2"/>
          <w:szCs w:val="22"/>
        </w:rPr>
      </w:pPr>
      <w:r w:rsidRPr="00A638BB">
        <w:rPr>
          <w:rFonts w:ascii="Calibri" w:hAnsi="Calibri"/>
          <w:b/>
          <w:bCs/>
          <w:sz w:val="22"/>
          <w:szCs w:val="22"/>
        </w:rPr>
        <w:br w:type="page"/>
      </w:r>
      <w:r w:rsidRPr="009D4056">
        <w:rPr>
          <w:rFonts w:ascii="Calibri" w:hAnsi="Calibri"/>
          <w:b/>
          <w:bCs/>
          <w:szCs w:val="22"/>
        </w:rPr>
        <w:lastRenderedPageBreak/>
        <w:t>ATTACHMENT C</w:t>
      </w:r>
    </w:p>
    <w:p w14:paraId="658985C6"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2"/>
          <w:szCs w:val="22"/>
        </w:rPr>
      </w:pPr>
      <w:r w:rsidRPr="00A638BB">
        <w:rPr>
          <w:rFonts w:ascii="Calibri" w:hAnsi="Calibri"/>
          <w:b/>
          <w:bCs/>
          <w:sz w:val="22"/>
          <w:szCs w:val="22"/>
        </w:rPr>
        <w:t>Insurance Requirements</w:t>
      </w:r>
    </w:p>
    <w:p w14:paraId="67DDEC32"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7BB3040"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Provide Certificate of Insurance to NEEP with signed Agreement and provide 30-day Notice of Cancellation for all insurance coverage.</w:t>
      </w:r>
    </w:p>
    <w:p w14:paraId="7336EB47"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tbl>
      <w:tblPr>
        <w:tblW w:w="5000" w:type="pct"/>
        <w:jc w:val="center"/>
        <w:tblCellMar>
          <w:left w:w="0" w:type="dxa"/>
          <w:right w:w="0" w:type="dxa"/>
        </w:tblCellMar>
        <w:tblLook w:val="0000" w:firstRow="0" w:lastRow="0" w:firstColumn="0" w:lastColumn="0" w:noHBand="0" w:noVBand="0"/>
      </w:tblPr>
      <w:tblGrid>
        <w:gridCol w:w="3828"/>
        <w:gridCol w:w="5522"/>
      </w:tblGrid>
      <w:tr w:rsidR="00A638BB" w:rsidRPr="00A638BB" w14:paraId="509EF45E" w14:textId="77777777" w:rsidTr="005047C0">
        <w:trPr>
          <w:trHeight w:hRule="exact" w:val="346"/>
          <w:jc w:val="center"/>
        </w:trPr>
        <w:tc>
          <w:tcPr>
            <w:tcW w:w="2047" w:type="pct"/>
            <w:tcBorders>
              <w:top w:val="single" w:sz="4" w:space="0" w:color="000000"/>
              <w:left w:val="single" w:sz="4" w:space="0" w:color="000000"/>
              <w:bottom w:val="single" w:sz="4" w:space="0" w:color="000000"/>
              <w:right w:val="single" w:sz="4" w:space="0" w:color="000000"/>
            </w:tcBorders>
          </w:tcPr>
          <w:p w14:paraId="1CECEF71"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Coverage</w:t>
            </w:r>
          </w:p>
        </w:tc>
        <w:tc>
          <w:tcPr>
            <w:tcW w:w="2953" w:type="pct"/>
            <w:tcBorders>
              <w:top w:val="single" w:sz="4" w:space="0" w:color="000000"/>
              <w:left w:val="single" w:sz="4" w:space="0" w:color="000000"/>
              <w:bottom w:val="single" w:sz="4" w:space="0" w:color="000000"/>
              <w:right w:val="single" w:sz="4" w:space="0" w:color="000000"/>
            </w:tcBorders>
          </w:tcPr>
          <w:p w14:paraId="48AA8436"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Minimum Limits</w:t>
            </w:r>
          </w:p>
        </w:tc>
      </w:tr>
      <w:tr w:rsidR="00A638BB" w:rsidRPr="00A638BB" w14:paraId="1AFFA70D" w14:textId="77777777" w:rsidTr="005047C0">
        <w:trPr>
          <w:trHeight w:hRule="exact" w:val="1585"/>
          <w:jc w:val="center"/>
        </w:trPr>
        <w:tc>
          <w:tcPr>
            <w:tcW w:w="2047" w:type="pct"/>
            <w:tcBorders>
              <w:top w:val="single" w:sz="4" w:space="0" w:color="000000"/>
              <w:left w:val="single" w:sz="4" w:space="0" w:color="000000"/>
              <w:bottom w:val="single" w:sz="4" w:space="0" w:color="000000"/>
              <w:right w:val="single" w:sz="4" w:space="0" w:color="000000"/>
            </w:tcBorders>
          </w:tcPr>
          <w:p w14:paraId="588F7B67" w14:textId="77777777" w:rsidR="009D4056"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A638BB">
              <w:rPr>
                <w:rFonts w:ascii="Calibri" w:hAnsi="Calibri"/>
                <w:b/>
                <w:bCs/>
                <w:sz w:val="22"/>
                <w:szCs w:val="22"/>
              </w:rPr>
              <w:t xml:space="preserve">Commercial General Liability </w:t>
            </w:r>
          </w:p>
          <w:p w14:paraId="7D119170" w14:textId="137E000D"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Bodily Injury &amp; Property Damage </w:t>
            </w:r>
          </w:p>
          <w:p w14:paraId="260566FB"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Premises Liability </w:t>
            </w:r>
          </w:p>
          <w:p w14:paraId="384C773D"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Products/Completed Operations Personal &amp; Advertising Injury </w:t>
            </w:r>
          </w:p>
          <w:p w14:paraId="688720A5"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Contractual Liability</w:t>
            </w:r>
          </w:p>
        </w:tc>
        <w:tc>
          <w:tcPr>
            <w:tcW w:w="2953" w:type="pct"/>
            <w:tcBorders>
              <w:top w:val="single" w:sz="4" w:space="0" w:color="000000"/>
              <w:left w:val="single" w:sz="4" w:space="0" w:color="000000"/>
              <w:bottom w:val="single" w:sz="4" w:space="0" w:color="000000"/>
              <w:right w:val="single" w:sz="4" w:space="0" w:color="000000"/>
            </w:tcBorders>
          </w:tcPr>
          <w:p w14:paraId="22FC50B4"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w:t>
            </w:r>
          </w:p>
          <w:p w14:paraId="44B0DF69"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per occurrence (Combined BI PD)</w:t>
            </w:r>
          </w:p>
          <w:p w14:paraId="507786B3"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Personal &amp; Advertising Injury</w:t>
            </w:r>
          </w:p>
          <w:p w14:paraId="14776CC7"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$2,000,000 Aggregate</w:t>
            </w:r>
          </w:p>
          <w:p w14:paraId="4494C969"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$2,000,000 Products/Completed Operations  Aggregate</w:t>
            </w:r>
          </w:p>
        </w:tc>
      </w:tr>
      <w:tr w:rsidR="00A638BB" w:rsidRPr="00A638BB" w14:paraId="2B04ACD8" w14:textId="77777777" w:rsidTr="005047C0">
        <w:trPr>
          <w:trHeight w:hRule="exact" w:val="442"/>
          <w:jc w:val="center"/>
        </w:trPr>
        <w:tc>
          <w:tcPr>
            <w:tcW w:w="2047" w:type="pct"/>
            <w:tcBorders>
              <w:top w:val="single" w:sz="4" w:space="0" w:color="000000"/>
              <w:left w:val="single" w:sz="4" w:space="0" w:color="000000"/>
              <w:bottom w:val="single" w:sz="4" w:space="0" w:color="000000"/>
              <w:right w:val="single" w:sz="4" w:space="0" w:color="000000"/>
            </w:tcBorders>
          </w:tcPr>
          <w:p w14:paraId="5CB85265"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Professional E &amp; O Liability</w:t>
            </w:r>
          </w:p>
          <w:p w14:paraId="263DE122"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tc>
        <w:tc>
          <w:tcPr>
            <w:tcW w:w="2953" w:type="pct"/>
            <w:tcBorders>
              <w:top w:val="single" w:sz="4" w:space="0" w:color="000000"/>
              <w:left w:val="single" w:sz="4" w:space="0" w:color="000000"/>
              <w:bottom w:val="single" w:sz="4" w:space="0" w:color="000000"/>
              <w:right w:val="single" w:sz="4" w:space="0" w:color="000000"/>
            </w:tcBorders>
          </w:tcPr>
          <w:p w14:paraId="2EF2932B"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Policy Limit</w:t>
            </w:r>
          </w:p>
        </w:tc>
      </w:tr>
      <w:tr w:rsidR="00A638BB" w:rsidRPr="00A638BB" w14:paraId="4B9E221A" w14:textId="77777777" w:rsidTr="005047C0">
        <w:trPr>
          <w:trHeight w:hRule="exact" w:val="811"/>
          <w:jc w:val="center"/>
        </w:trPr>
        <w:tc>
          <w:tcPr>
            <w:tcW w:w="2047" w:type="pct"/>
            <w:tcBorders>
              <w:top w:val="single" w:sz="4" w:space="0" w:color="000000"/>
              <w:left w:val="single" w:sz="4" w:space="0" w:color="000000"/>
              <w:bottom w:val="single" w:sz="4" w:space="0" w:color="000000"/>
              <w:right w:val="single" w:sz="4" w:space="0" w:color="000000"/>
            </w:tcBorders>
          </w:tcPr>
          <w:p w14:paraId="6D67943C"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Automobile</w:t>
            </w:r>
          </w:p>
          <w:p w14:paraId="39AEC3B9"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For Owned, leased, hired, and non-owned automobiles</w:t>
            </w:r>
          </w:p>
        </w:tc>
        <w:tc>
          <w:tcPr>
            <w:tcW w:w="2953" w:type="pct"/>
            <w:tcBorders>
              <w:top w:val="single" w:sz="4" w:space="0" w:color="000000"/>
              <w:left w:val="single" w:sz="4" w:space="0" w:color="000000"/>
              <w:bottom w:val="single" w:sz="4" w:space="0" w:color="000000"/>
              <w:right w:val="single" w:sz="4" w:space="0" w:color="000000"/>
            </w:tcBorders>
          </w:tcPr>
          <w:p w14:paraId="009768DA"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Combined Single Limit per accident</w:t>
            </w:r>
          </w:p>
        </w:tc>
      </w:tr>
      <w:tr w:rsidR="00A638BB" w:rsidRPr="00A638BB" w14:paraId="1D430CE3" w14:textId="77777777" w:rsidTr="005047C0">
        <w:trPr>
          <w:trHeight w:hRule="exact" w:val="550"/>
          <w:jc w:val="center"/>
        </w:trPr>
        <w:tc>
          <w:tcPr>
            <w:tcW w:w="2047" w:type="pct"/>
            <w:tcBorders>
              <w:top w:val="single" w:sz="4" w:space="0" w:color="000000"/>
              <w:left w:val="single" w:sz="4" w:space="0" w:color="000000"/>
              <w:bottom w:val="single" w:sz="4" w:space="0" w:color="000000"/>
              <w:right w:val="single" w:sz="4" w:space="0" w:color="000000"/>
            </w:tcBorders>
          </w:tcPr>
          <w:p w14:paraId="0C8F0E0D"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Umbrella</w:t>
            </w:r>
          </w:p>
        </w:tc>
        <w:tc>
          <w:tcPr>
            <w:tcW w:w="2953" w:type="pct"/>
            <w:tcBorders>
              <w:top w:val="single" w:sz="4" w:space="0" w:color="000000"/>
              <w:left w:val="single" w:sz="4" w:space="0" w:color="000000"/>
              <w:bottom w:val="single" w:sz="4" w:space="0" w:color="000000"/>
              <w:right w:val="single" w:sz="4" w:space="0" w:color="000000"/>
            </w:tcBorders>
          </w:tcPr>
          <w:p w14:paraId="671AB60D"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$3,000,000 each occurrence and aggregate</w:t>
            </w:r>
          </w:p>
          <w:p w14:paraId="06C70CCF"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Products/Completed Operations included</w:t>
            </w:r>
          </w:p>
        </w:tc>
      </w:tr>
      <w:tr w:rsidR="00A638BB" w:rsidRPr="00A638BB" w14:paraId="203A35E5" w14:textId="77777777" w:rsidTr="005047C0">
        <w:trPr>
          <w:trHeight w:hRule="exact" w:val="352"/>
          <w:jc w:val="center"/>
        </w:trPr>
        <w:tc>
          <w:tcPr>
            <w:tcW w:w="2047" w:type="pct"/>
            <w:tcBorders>
              <w:top w:val="single" w:sz="4" w:space="0" w:color="000000"/>
              <w:left w:val="single" w:sz="4" w:space="0" w:color="000000"/>
              <w:bottom w:val="single" w:sz="4" w:space="0" w:color="000000"/>
              <w:right w:val="single" w:sz="4" w:space="0" w:color="000000"/>
            </w:tcBorders>
          </w:tcPr>
          <w:p w14:paraId="30520FF8"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Workers’ Compensation</w:t>
            </w:r>
          </w:p>
        </w:tc>
        <w:tc>
          <w:tcPr>
            <w:tcW w:w="2953" w:type="pct"/>
            <w:tcBorders>
              <w:top w:val="single" w:sz="4" w:space="0" w:color="000000"/>
              <w:left w:val="single" w:sz="4" w:space="0" w:color="000000"/>
              <w:bottom w:val="single" w:sz="4" w:space="0" w:color="000000"/>
              <w:right w:val="single" w:sz="4" w:space="0" w:color="000000"/>
            </w:tcBorders>
          </w:tcPr>
          <w:p w14:paraId="573B7D13"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Statutory coverage</w:t>
            </w:r>
          </w:p>
        </w:tc>
      </w:tr>
      <w:tr w:rsidR="00A638BB" w:rsidRPr="00A638BB" w14:paraId="219F8D3B" w14:textId="77777777" w:rsidTr="005047C0">
        <w:trPr>
          <w:trHeight w:hRule="exact" w:val="541"/>
          <w:jc w:val="center"/>
        </w:trPr>
        <w:tc>
          <w:tcPr>
            <w:tcW w:w="2047" w:type="pct"/>
            <w:tcBorders>
              <w:top w:val="single" w:sz="4" w:space="0" w:color="000000"/>
              <w:left w:val="single" w:sz="4" w:space="0" w:color="000000"/>
              <w:bottom w:val="single" w:sz="4" w:space="0" w:color="000000"/>
              <w:right w:val="single" w:sz="4" w:space="0" w:color="000000"/>
            </w:tcBorders>
          </w:tcPr>
          <w:p w14:paraId="74324C8F"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Disability Coverage</w:t>
            </w:r>
          </w:p>
        </w:tc>
        <w:tc>
          <w:tcPr>
            <w:tcW w:w="2953" w:type="pct"/>
            <w:tcBorders>
              <w:top w:val="single" w:sz="4" w:space="0" w:color="000000"/>
              <w:left w:val="single" w:sz="4" w:space="0" w:color="000000"/>
              <w:bottom w:val="single" w:sz="4" w:space="0" w:color="000000"/>
              <w:right w:val="single" w:sz="4" w:space="0" w:color="000000"/>
            </w:tcBorders>
          </w:tcPr>
          <w:p w14:paraId="48AFF6E5"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If located in New Jersey or New York, provide confirmation of State Disability Coverage</w:t>
            </w:r>
          </w:p>
        </w:tc>
      </w:tr>
      <w:tr w:rsidR="00A638BB" w:rsidRPr="00A638BB" w14:paraId="2A379052" w14:textId="77777777" w:rsidTr="005047C0">
        <w:trPr>
          <w:trHeight w:hRule="exact" w:val="820"/>
          <w:jc w:val="center"/>
        </w:trPr>
        <w:tc>
          <w:tcPr>
            <w:tcW w:w="2047" w:type="pct"/>
            <w:tcBorders>
              <w:top w:val="single" w:sz="4" w:space="0" w:color="000000"/>
              <w:left w:val="single" w:sz="4" w:space="0" w:color="000000"/>
              <w:bottom w:val="single" w:sz="4" w:space="0" w:color="000000"/>
              <w:right w:val="single" w:sz="4" w:space="0" w:color="000000"/>
            </w:tcBorders>
          </w:tcPr>
          <w:p w14:paraId="00F9C257"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Employers Liability</w:t>
            </w:r>
          </w:p>
        </w:tc>
        <w:tc>
          <w:tcPr>
            <w:tcW w:w="2953" w:type="pct"/>
            <w:tcBorders>
              <w:top w:val="single" w:sz="4" w:space="0" w:color="000000"/>
              <w:left w:val="single" w:sz="4" w:space="0" w:color="000000"/>
              <w:bottom w:val="single" w:sz="4" w:space="0" w:color="000000"/>
              <w:right w:val="single" w:sz="4" w:space="0" w:color="000000"/>
            </w:tcBorders>
          </w:tcPr>
          <w:p w14:paraId="08A13609"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each accident</w:t>
            </w:r>
          </w:p>
          <w:p w14:paraId="2BA2B41D"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disease – each employee</w:t>
            </w:r>
          </w:p>
          <w:p w14:paraId="1BE48E66"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  $1,000,000 disease – policy limit</w:t>
            </w:r>
          </w:p>
        </w:tc>
      </w:tr>
    </w:tbl>
    <w:p w14:paraId="30A870E5" w14:textId="77777777" w:rsidR="00A638BB" w:rsidRPr="009D4056"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12"/>
          <w:szCs w:val="22"/>
        </w:rPr>
      </w:pPr>
    </w:p>
    <w:tbl>
      <w:tblPr>
        <w:tblW w:w="5000" w:type="pct"/>
        <w:jc w:val="center"/>
        <w:tblCellMar>
          <w:left w:w="0" w:type="dxa"/>
          <w:right w:w="0" w:type="dxa"/>
        </w:tblCellMar>
        <w:tblLook w:val="0000" w:firstRow="0" w:lastRow="0" w:firstColumn="0" w:lastColumn="0" w:noHBand="0" w:noVBand="0"/>
      </w:tblPr>
      <w:tblGrid>
        <w:gridCol w:w="3824"/>
        <w:gridCol w:w="5526"/>
      </w:tblGrid>
      <w:tr w:rsidR="00A638BB" w:rsidRPr="00A638BB" w14:paraId="051ED663" w14:textId="77777777" w:rsidTr="009D4056">
        <w:trPr>
          <w:trHeight w:hRule="exact" w:val="1292"/>
          <w:jc w:val="center"/>
        </w:trPr>
        <w:tc>
          <w:tcPr>
            <w:tcW w:w="2045" w:type="pct"/>
            <w:tcBorders>
              <w:top w:val="single" w:sz="4" w:space="0" w:color="000000"/>
              <w:left w:val="single" w:sz="4" w:space="0" w:color="000000"/>
              <w:bottom w:val="single" w:sz="4" w:space="0" w:color="000000"/>
              <w:right w:val="single" w:sz="4" w:space="0" w:color="000000"/>
            </w:tcBorders>
          </w:tcPr>
          <w:p w14:paraId="48FFCDE1"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Additional Insured Wording</w:t>
            </w:r>
          </w:p>
        </w:tc>
        <w:tc>
          <w:tcPr>
            <w:tcW w:w="2955" w:type="pct"/>
            <w:tcBorders>
              <w:top w:val="single" w:sz="4" w:space="0" w:color="000000"/>
              <w:left w:val="single" w:sz="4" w:space="0" w:color="000000"/>
              <w:bottom w:val="single" w:sz="4" w:space="0" w:color="000000"/>
              <w:right w:val="single" w:sz="4" w:space="0" w:color="000000"/>
            </w:tcBorders>
          </w:tcPr>
          <w:p w14:paraId="188A1A47"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Cs/>
                <w:sz w:val="20"/>
                <w:szCs w:val="22"/>
              </w:rPr>
              <w:t>Contractor shall include Northeast Energy Efficiency Partnerships, Inc. and their respective subsidiaries, affiliates, directors, officers, and employees as additional insured under Commercial General Liability, Professional E &amp; O Liability, Commercial Automobile Liability, and Commercial Umbrella Liability policies.</w:t>
            </w:r>
          </w:p>
        </w:tc>
      </w:tr>
      <w:tr w:rsidR="00A638BB" w:rsidRPr="00A638BB" w14:paraId="5E0EE56E" w14:textId="77777777" w:rsidTr="009D4056">
        <w:trPr>
          <w:trHeight w:hRule="exact" w:val="1526"/>
          <w:jc w:val="center"/>
        </w:trPr>
        <w:tc>
          <w:tcPr>
            <w:tcW w:w="2045" w:type="pct"/>
            <w:tcBorders>
              <w:top w:val="single" w:sz="4" w:space="0" w:color="000000"/>
              <w:left w:val="single" w:sz="4" w:space="0" w:color="000000"/>
              <w:bottom w:val="single" w:sz="4" w:space="0" w:color="000000"/>
              <w:right w:val="single" w:sz="4" w:space="0" w:color="000000"/>
            </w:tcBorders>
          </w:tcPr>
          <w:p w14:paraId="0B13371C"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Waiver of Subrogation</w:t>
            </w:r>
          </w:p>
        </w:tc>
        <w:tc>
          <w:tcPr>
            <w:tcW w:w="2955" w:type="pct"/>
            <w:tcBorders>
              <w:top w:val="single" w:sz="4" w:space="0" w:color="000000"/>
              <w:left w:val="single" w:sz="4" w:space="0" w:color="000000"/>
              <w:bottom w:val="single" w:sz="4" w:space="0" w:color="000000"/>
              <w:right w:val="single" w:sz="4" w:space="0" w:color="000000"/>
            </w:tcBorders>
          </w:tcPr>
          <w:p w14:paraId="7B35E7EA"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Cs/>
                <w:sz w:val="20"/>
                <w:szCs w:val="22"/>
              </w:rPr>
              <w:t>Contractor shall include Waiver of Subrogation in favor of Northeast Energy Efficiency Partnerships, Inc. and their respective subsidiaries, affiliates, directors, officers, and employees as additional insured under Workers’ Compensation, Commercial General Liability, Commercial Automobile Liability, and Commercial Umbrella Liability policies where allowed by law.</w:t>
            </w:r>
          </w:p>
        </w:tc>
      </w:tr>
      <w:tr w:rsidR="00A638BB" w:rsidRPr="00A638BB" w14:paraId="4DAB850E" w14:textId="77777777" w:rsidTr="005047C0">
        <w:trPr>
          <w:trHeight w:hRule="exact" w:val="1081"/>
          <w:jc w:val="center"/>
        </w:trPr>
        <w:tc>
          <w:tcPr>
            <w:tcW w:w="2045" w:type="pct"/>
            <w:tcBorders>
              <w:top w:val="single" w:sz="4" w:space="0" w:color="000000"/>
              <w:left w:val="single" w:sz="4" w:space="0" w:color="000000"/>
              <w:bottom w:val="single" w:sz="4" w:space="0" w:color="000000"/>
              <w:right w:val="single" w:sz="4" w:space="0" w:color="000000"/>
            </w:tcBorders>
          </w:tcPr>
          <w:p w14:paraId="7C849CAD" w14:textId="77777777" w:rsidR="00A638BB" w:rsidRPr="00A638BB"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
                <w:bCs/>
                <w:sz w:val="22"/>
                <w:szCs w:val="22"/>
              </w:rPr>
              <w:t>Primary &amp; Non-Contributory</w:t>
            </w:r>
          </w:p>
        </w:tc>
        <w:tc>
          <w:tcPr>
            <w:tcW w:w="2955" w:type="pct"/>
            <w:tcBorders>
              <w:top w:val="single" w:sz="4" w:space="0" w:color="000000"/>
              <w:left w:val="single" w:sz="4" w:space="0" w:color="000000"/>
              <w:bottom w:val="single" w:sz="4" w:space="0" w:color="000000"/>
              <w:right w:val="single" w:sz="4" w:space="0" w:color="000000"/>
            </w:tcBorders>
          </w:tcPr>
          <w:p w14:paraId="067B9263" w14:textId="77777777" w:rsidR="00A638BB" w:rsidRPr="009D4056" w:rsidRDefault="00A638BB"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0"/>
                <w:szCs w:val="20"/>
              </w:rPr>
            </w:pPr>
            <w:r w:rsidRPr="009D4056">
              <w:rPr>
                <w:rFonts w:ascii="Calibri" w:hAnsi="Calibri"/>
                <w:bCs/>
                <w:sz w:val="20"/>
                <w:szCs w:val="20"/>
              </w:rPr>
              <w:t>Contractor’s Commercial General Liability, Commercial Automobile Liability, and Commercial Umbrella Liability policies shall be primary and noncontributory with any other insurance carried by Northeast Energy Efficiency Partnerships, Inc.</w:t>
            </w:r>
          </w:p>
        </w:tc>
      </w:tr>
    </w:tbl>
    <w:p w14:paraId="71B79BFA" w14:textId="77777777" w:rsidR="009D4056" w:rsidRDefault="009D4056"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81C408E" w14:textId="77777777" w:rsidR="00A638BB" w:rsidRPr="00A638BB" w:rsidRDefault="00A638BB" w:rsidP="009D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A638BB">
        <w:rPr>
          <w:rFonts w:ascii="Calibri" w:hAnsi="Calibri"/>
          <w:bCs/>
          <w:sz w:val="22"/>
          <w:szCs w:val="22"/>
        </w:rPr>
        <w:t>Certificate Holder to read:</w:t>
      </w:r>
      <w:r w:rsidRPr="00A638BB">
        <w:rPr>
          <w:rFonts w:ascii="Calibri" w:hAnsi="Calibri"/>
          <w:bCs/>
          <w:sz w:val="22"/>
          <w:szCs w:val="22"/>
        </w:rPr>
        <w:tab/>
      </w:r>
      <w:r w:rsidRPr="00A638BB">
        <w:rPr>
          <w:rFonts w:ascii="Calibri" w:hAnsi="Calibri"/>
          <w:b/>
          <w:bCs/>
          <w:sz w:val="22"/>
          <w:szCs w:val="22"/>
        </w:rPr>
        <w:t>Northeast Energy Efficiency Partnerships, Inc.</w:t>
      </w:r>
    </w:p>
    <w:p w14:paraId="4FB8BE47" w14:textId="6E7F83E2" w:rsidR="00A638BB" w:rsidRDefault="009D4056"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A638BB" w:rsidRPr="00A638BB">
        <w:rPr>
          <w:rFonts w:ascii="Calibri" w:hAnsi="Calibri"/>
          <w:b/>
          <w:bCs/>
          <w:sz w:val="22"/>
          <w:szCs w:val="22"/>
        </w:rPr>
        <w:t>81 Hartwell Avenue, Lexington, MA  02421</w:t>
      </w:r>
    </w:p>
    <w:p w14:paraId="53D7E0AD" w14:textId="77777777" w:rsidR="00FA3EA5" w:rsidRDefault="00FA3EA5" w:rsidP="00A6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p w14:paraId="646CC3C5" w14:textId="77777777" w:rsidR="00FA3EA5"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8"/>
          <w:szCs w:val="22"/>
        </w:rPr>
      </w:pPr>
      <w:r w:rsidRPr="00A638BB">
        <w:rPr>
          <w:rFonts w:ascii="Calibri" w:hAnsi="Calibri"/>
          <w:b/>
          <w:bCs/>
          <w:sz w:val="28"/>
          <w:szCs w:val="22"/>
        </w:rPr>
        <w:lastRenderedPageBreak/>
        <w:t xml:space="preserve">Appendix A: </w:t>
      </w:r>
    </w:p>
    <w:p w14:paraId="3B9F5580" w14:textId="77777777" w:rsidR="00FA3EA5"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Cs w:val="22"/>
        </w:rPr>
      </w:pPr>
      <w:r w:rsidRPr="00A638BB">
        <w:rPr>
          <w:rFonts w:ascii="Calibri" w:hAnsi="Calibri"/>
          <w:b/>
          <w:bCs/>
          <w:szCs w:val="22"/>
        </w:rPr>
        <w:t>NEEP Standard Consulting Agreement</w:t>
      </w:r>
    </w:p>
    <w:p w14:paraId="6A9FEFC8" w14:textId="77777777" w:rsidR="00FA3EA5" w:rsidRPr="005D0C06"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8"/>
          <w:szCs w:val="22"/>
        </w:rPr>
      </w:pPr>
    </w:p>
    <w:p w14:paraId="14BEB529" w14:textId="77777777" w:rsidR="00FA3EA5" w:rsidRPr="005D0C06"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Cs w:val="22"/>
        </w:rPr>
      </w:pPr>
    </w:p>
    <w:p w14:paraId="73388FC7" w14:textId="77777777" w:rsidR="00FA3EA5" w:rsidRPr="005D0C06" w:rsidRDefault="00FA3EA5" w:rsidP="00FA3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Cs w:val="22"/>
        </w:rPr>
      </w:pPr>
      <w:r w:rsidRPr="005D0C06">
        <w:rPr>
          <w:rFonts w:asciiTheme="minorHAnsi" w:hAnsiTheme="minorHAnsi" w:cs="Arial"/>
          <w:b/>
          <w:szCs w:val="22"/>
        </w:rPr>
        <w:t>Northeast Energy Efficiency Partnerships, Inc.</w:t>
      </w:r>
    </w:p>
    <w:p w14:paraId="5BF0B3BC" w14:textId="77777777" w:rsidR="00FA3EA5" w:rsidRPr="005D0C06" w:rsidRDefault="00FA3EA5" w:rsidP="00FA3EA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rPr>
          <w:rFonts w:asciiTheme="minorHAnsi" w:hAnsiTheme="minorHAnsi" w:cs="Arial"/>
          <w:b/>
          <w:szCs w:val="22"/>
        </w:rPr>
      </w:pPr>
      <w:r w:rsidRPr="005D0C06">
        <w:rPr>
          <w:rFonts w:asciiTheme="minorHAnsi" w:hAnsiTheme="minorHAnsi" w:cs="Arial"/>
          <w:b/>
          <w:szCs w:val="22"/>
        </w:rPr>
        <w:t>Consulting Agreement with</w:t>
      </w:r>
    </w:p>
    <w:p w14:paraId="3C2C299C" w14:textId="77777777" w:rsidR="00FA3EA5" w:rsidRPr="005D0C06" w:rsidRDefault="00FA3EA5" w:rsidP="00FA3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heme="minorHAnsi" w:hAnsiTheme="minorHAnsi" w:cs="Arial"/>
          <w:b/>
          <w:szCs w:val="22"/>
        </w:rPr>
      </w:pPr>
      <w:r w:rsidRPr="005D0C06">
        <w:rPr>
          <w:rFonts w:asciiTheme="minorHAnsi" w:hAnsiTheme="minorHAnsi" w:cs="Arial"/>
          <w:b/>
          <w:szCs w:val="22"/>
          <w:highlight w:val="yellow"/>
        </w:rPr>
        <w:t>COMPANY NAME</w:t>
      </w:r>
      <w:r w:rsidRPr="005D0C06">
        <w:rPr>
          <w:rFonts w:asciiTheme="minorHAnsi" w:hAnsiTheme="minorHAnsi" w:cs="Arial"/>
          <w:b/>
          <w:szCs w:val="22"/>
        </w:rPr>
        <w:t xml:space="preserve"> </w:t>
      </w:r>
    </w:p>
    <w:p w14:paraId="0545183F"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This Agreement is made and entered into as of </w:t>
      </w:r>
      <w:r w:rsidRPr="005D0C06">
        <w:rPr>
          <w:rFonts w:ascii="Calibri" w:hAnsi="Calibri"/>
          <w:bCs/>
          <w:sz w:val="22"/>
          <w:szCs w:val="22"/>
          <w:highlight w:val="yellow"/>
        </w:rPr>
        <w:t>DATE</w:t>
      </w:r>
      <w:r w:rsidRPr="00A638BB">
        <w:rPr>
          <w:rFonts w:ascii="Calibri" w:hAnsi="Calibri"/>
          <w:bCs/>
          <w:sz w:val="22"/>
          <w:szCs w:val="22"/>
        </w:rPr>
        <w:t xml:space="preserve"> by and between Northeast Energy Efficiency Partnerships, Inc. at 81 Hartwell Avenue, Suite 220, Lexington, MA 02421, USA (hereinafter referred to as “NEEP”), a Massachusetts non-profit corporation, and COMPANY NAME, a consulting company, at </w:t>
      </w:r>
      <w:r w:rsidRPr="005D0C06">
        <w:rPr>
          <w:rFonts w:ascii="Calibri" w:hAnsi="Calibri"/>
          <w:bCs/>
          <w:sz w:val="22"/>
          <w:szCs w:val="22"/>
          <w:highlight w:val="yellow"/>
        </w:rPr>
        <w:t>ADDRESS, CITY, STATE  ZIP</w:t>
      </w:r>
      <w:r w:rsidRPr="00A638BB">
        <w:rPr>
          <w:rFonts w:ascii="Calibri" w:hAnsi="Calibri"/>
          <w:bCs/>
          <w:sz w:val="22"/>
          <w:szCs w:val="22"/>
        </w:rPr>
        <w:t xml:space="preserve"> (hereinafter referred to as “Contractor”).</w:t>
      </w:r>
    </w:p>
    <w:p w14:paraId="46BFE2CE"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A6CE256"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WHEREAS, NEEP is a 501(c)(3) tax-exempt non-profit corporation organized for the purposes of accelerating energy efficiency as an essential part of demand-side solutions that enable a sustainable regional energy system in the Northeast and Mid-Atlantic states, and</w:t>
      </w:r>
    </w:p>
    <w:p w14:paraId="4E33CD7D"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345F22DB"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WHEREAS, Contractor is engaged in the business of providing professional consulting services.</w:t>
      </w:r>
    </w:p>
    <w:p w14:paraId="40C8FB5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795FBD0E"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NOW, THEREFORE, in consideration of the promises, the mutual covenants and agreements herein contained, and other valuable consideration, the receipt, adequacy and sufficiency of which are hereby acknowledged, the parties do hereby agree as follows: </w:t>
      </w:r>
    </w:p>
    <w:p w14:paraId="68E4AA9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7720B80"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5D0C06">
        <w:rPr>
          <w:rFonts w:ascii="Calibri" w:hAnsi="Calibri"/>
          <w:b/>
          <w:bCs/>
          <w:sz w:val="22"/>
          <w:szCs w:val="22"/>
        </w:rPr>
        <w:t>Scope of Services and Work / Special Terms &amp; Conditions</w:t>
      </w:r>
    </w:p>
    <w:p w14:paraId="5D2FE565"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5D0C06">
        <w:rPr>
          <w:rFonts w:ascii="Calibri" w:hAnsi="Calibri"/>
          <w:bCs/>
          <w:sz w:val="22"/>
          <w:szCs w:val="22"/>
        </w:rPr>
        <w:t xml:space="preserve">Contractor shall, at the direction of NEEP, perform the services outlined in Attachment A, Scope of Services and Budget.  </w:t>
      </w:r>
    </w:p>
    <w:p w14:paraId="118040DD"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p>
    <w:p w14:paraId="00452AB7"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5D0C06">
        <w:rPr>
          <w:rFonts w:ascii="Calibri" w:hAnsi="Calibri"/>
          <w:bCs/>
          <w:sz w:val="22"/>
          <w:szCs w:val="22"/>
        </w:rPr>
        <w:t>Contractor’s work shall be carried out by NAME, and shall be overseen by NAME of NEEP.  Contractor agrees that it may not substitute any individual for NAME to carry out its work under this Agreement without the prior written consent of NEEP.</w:t>
      </w:r>
    </w:p>
    <w:p w14:paraId="78846C71"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p>
    <w:p w14:paraId="0B413393" w14:textId="77777777" w:rsidR="00FA3EA5" w:rsidRPr="005D0C0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5D0C06">
        <w:rPr>
          <w:rFonts w:ascii="Calibri" w:hAnsi="Calibri"/>
          <w:bCs/>
          <w:sz w:val="22"/>
          <w:szCs w:val="22"/>
        </w:rPr>
        <w:t>Contractor agrees to meet or exceed the customary standards of care and professionalism expected in Contractor’s industry or area of expertise in performing all services under this Agreement.</w:t>
      </w:r>
    </w:p>
    <w:p w14:paraId="5F644E51"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61D50F2" w14:textId="77777777" w:rsidR="00FA3EA5" w:rsidRPr="005D0C0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5D0C06">
        <w:rPr>
          <w:rFonts w:ascii="Calibri" w:hAnsi="Calibri"/>
          <w:b/>
          <w:bCs/>
          <w:sz w:val="22"/>
          <w:szCs w:val="22"/>
        </w:rPr>
        <w:t>Independent Consultant</w:t>
      </w:r>
    </w:p>
    <w:p w14:paraId="4DB70D62" w14:textId="77777777" w:rsidR="00FA3EA5" w:rsidRPr="005D0C0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5D0C06">
        <w:rPr>
          <w:rFonts w:ascii="Calibri" w:hAnsi="Calibri"/>
          <w:bCs/>
          <w:sz w:val="22"/>
          <w:szCs w:val="22"/>
        </w:rPr>
        <w:t xml:space="preserve">Contractor shall at all times be deemed to be an independent consultant. Nothing contained in this Agreement shall be construed as creating the relationship of employer and employee between NEEP and Contractor. Contractor acknowledges and agrees that neither it nor its employees are employees of NEEP and that Contractor is solely responsible for all federal and/or state tax and Social Security liability that may result from performance of and compensation for services under this Agreement. Contractor represents and warrants that all of its employees are eligible to work in the United States and that it has confirmed such eligibility using E-Verify, the Internet-based system that compares information from an employee's Form I-9, Employment Eligibility Verification, to data from U.S. Department of Homeland Security and Social Security Administration records to confirm employment eligibility. NEEP acknowledges and agrees that Contractor is free to provide services to </w:t>
      </w:r>
      <w:r w:rsidRPr="005D0C06">
        <w:rPr>
          <w:rFonts w:ascii="Calibri" w:hAnsi="Calibri"/>
          <w:bCs/>
          <w:sz w:val="22"/>
          <w:szCs w:val="22"/>
        </w:rPr>
        <w:lastRenderedPageBreak/>
        <w:t>other clients as long as such provision of services does not interfere with its obligations under this Agreement.</w:t>
      </w:r>
    </w:p>
    <w:p w14:paraId="02894EA8" w14:textId="77777777" w:rsidR="00FA3EA5"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p w14:paraId="689B45A4" w14:textId="77777777" w:rsidR="00FA3EA5" w:rsidRPr="00A017B1"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5D0C06">
        <w:rPr>
          <w:rFonts w:ascii="Calibri" w:hAnsi="Calibri"/>
          <w:b/>
          <w:bCs/>
          <w:sz w:val="22"/>
          <w:szCs w:val="22"/>
        </w:rPr>
        <w:t>Term</w:t>
      </w:r>
    </w:p>
    <w:p w14:paraId="27CB90C7" w14:textId="77777777" w:rsidR="00FA3EA5" w:rsidRPr="00A017B1"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017B1">
        <w:rPr>
          <w:rFonts w:ascii="Calibri" w:hAnsi="Calibri"/>
          <w:bCs/>
          <w:sz w:val="22"/>
          <w:szCs w:val="22"/>
        </w:rPr>
        <w:t>The period of performance shall begin on the date of this Agreement as set forth above and continue as outlined in Attachment A.</w:t>
      </w:r>
    </w:p>
    <w:p w14:paraId="477DF7D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p w14:paraId="469A9D65"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5D0C06">
        <w:rPr>
          <w:rFonts w:ascii="Calibri" w:hAnsi="Calibri"/>
          <w:b/>
          <w:bCs/>
          <w:sz w:val="22"/>
          <w:szCs w:val="22"/>
        </w:rPr>
        <w:t>Compensation and Payment</w:t>
      </w:r>
      <w:r w:rsidRPr="005D0C06">
        <w:rPr>
          <w:rFonts w:ascii="Calibri" w:hAnsi="Calibri"/>
          <w:bCs/>
          <w:sz w:val="22"/>
          <w:szCs w:val="22"/>
        </w:rPr>
        <w:t xml:space="preserve"> </w:t>
      </w:r>
    </w:p>
    <w:p w14:paraId="349509CD" w14:textId="77777777" w:rsidR="00FA3EA5" w:rsidRPr="00A638BB"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638BB">
        <w:rPr>
          <w:rFonts w:ascii="Calibri" w:hAnsi="Calibri"/>
          <w:bCs/>
          <w:sz w:val="22"/>
          <w:szCs w:val="22"/>
        </w:rPr>
        <w:t>Services performed by Contractor will be billed for completion of deliverables, as outlined in Attachment A and consistent with the process outlined in Attachment B, Payment and Invoicing Guidelines. Total billings shall not exceed the budget, as outlined in Attachment A, without prior written approval of NEEP.</w:t>
      </w:r>
      <w:r>
        <w:rPr>
          <w:rFonts w:ascii="Calibri" w:hAnsi="Calibri"/>
          <w:bCs/>
          <w:sz w:val="22"/>
          <w:szCs w:val="22"/>
        </w:rPr>
        <w:t xml:space="preserve"> </w:t>
      </w:r>
    </w:p>
    <w:p w14:paraId="54A5DCB5"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7A10E06B" w14:textId="77777777" w:rsidR="00FA3EA5" w:rsidRPr="005D0C0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5D0C06">
        <w:rPr>
          <w:rFonts w:ascii="Calibri" w:hAnsi="Calibri"/>
          <w:b/>
          <w:bCs/>
          <w:sz w:val="22"/>
          <w:szCs w:val="22"/>
        </w:rPr>
        <w:t>Indemnification</w:t>
      </w:r>
    </w:p>
    <w:p w14:paraId="747E72D0" w14:textId="77777777" w:rsidR="00FA3EA5" w:rsidRPr="005D0C0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5D0C06">
        <w:rPr>
          <w:rFonts w:ascii="Calibri" w:hAnsi="Calibri"/>
          <w:bCs/>
          <w:sz w:val="22"/>
          <w:szCs w:val="22"/>
        </w:rPr>
        <w:t>Contractor shall indemnify and hold NEEP harmless against all loss, cost, expense, injury and damage resulting in any way from any negligent act or omission on the part of Contractor or any of its subcontractors or resulting directly or indirectly from Contractor’s performance under this Agreement, except to the extent that any such loss or expense is due solely to the negligence of NEEP.</w:t>
      </w:r>
    </w:p>
    <w:p w14:paraId="32077ED7"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499B986"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5D0C06">
        <w:rPr>
          <w:rFonts w:ascii="Calibri" w:hAnsi="Calibri"/>
          <w:b/>
          <w:bCs/>
          <w:sz w:val="22"/>
          <w:szCs w:val="22"/>
        </w:rPr>
        <w:t>Insurance Requirements</w:t>
      </w:r>
    </w:p>
    <w:p w14:paraId="786F2517" w14:textId="77777777" w:rsidR="00FA3EA5" w:rsidRPr="005D0C0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5D0C06">
        <w:rPr>
          <w:rFonts w:ascii="Calibri" w:hAnsi="Calibri"/>
          <w:bCs/>
          <w:sz w:val="22"/>
          <w:szCs w:val="22"/>
        </w:rPr>
        <w:t>Contractor shall provide a current Certificate of Insurance (“COI”) to NEEP when signing this contract evidencing that it maintains insurance sufficient to cover all work to be performed under this Agreement and the indemnity obligation herein. All such insurance shall be maintained in force throughout the term of this Agreement. Contractor shall ensure that NEEP is added as an additional insured as provided in Attachment C. All insurance coverage shall be provided by insurance companies acceptable to NEEP and having ratings of A- or better as rated by Best’s Key Rating Insurance Guide. Minimum insurance coverage is outlined in Attachment C: Insurance Requirements.</w:t>
      </w:r>
    </w:p>
    <w:p w14:paraId="5AEED445"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17525115" w14:textId="77777777" w:rsidR="00FA3EA5" w:rsidRPr="009D405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5D0C06">
        <w:rPr>
          <w:rFonts w:ascii="Calibri" w:hAnsi="Calibri"/>
          <w:b/>
          <w:bCs/>
          <w:sz w:val="22"/>
          <w:szCs w:val="22"/>
        </w:rPr>
        <w:t>Termination</w:t>
      </w:r>
    </w:p>
    <w:p w14:paraId="4BFD4953" w14:textId="77777777" w:rsidR="00FA3EA5" w:rsidRPr="009D4056" w:rsidRDefault="00FA3EA5" w:rsidP="00FA3EA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Cs/>
          <w:sz w:val="22"/>
          <w:szCs w:val="22"/>
        </w:rPr>
        <w:t xml:space="preserve">This Agreement shall terminate upon completion of all services that Contractor has agreed to perform pursuant to Paragraph 1 above. NEEP, by written notice, may terminate this Contract for any reason, with or without cause, in whole or in part, at any time. In the event of termination of the Agreement without cause, NEEP will make a pro-rata payment to Contractor based upon the percent of work completed as of the termination date, which payment shall in no event exceed the estimated budget as set forth in Attachment A, and shall have no further liability to Contractor. In the event NEEP has pre-paid for any services or work not satisfactorily completed as of the termination date, Contractor shall return a pro-rata portion of the payment that corresponds to the unfinished work.  </w:t>
      </w:r>
    </w:p>
    <w:p w14:paraId="4EF2E5EB" w14:textId="77777777" w:rsidR="00FA3EA5" w:rsidRDefault="00FA3EA5" w:rsidP="00FA3EA5">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NEEP shall have the right to terminate this Agreement for cause in the event the Contractor is responsible for repeated, persistent or substantial violations of the Agreement, fails to perform, or becomes unable to perform its obligations under this Agreement or fails to provide adequate assurances if requested in writing that it will perform its obligations under the Agreement. In the event NEEP terminates for cause, no further payment will be due.   </w:t>
      </w:r>
    </w:p>
    <w:p w14:paraId="576B505F" w14:textId="77777777" w:rsidR="00FA3EA5" w:rsidRDefault="00FA3EA5" w:rsidP="00FA3EA5">
      <w:pPr>
        <w:numPr>
          <w:ilvl w:val="0"/>
          <w:numId w:val="8"/>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Cs/>
          <w:sz w:val="22"/>
          <w:szCs w:val="22"/>
        </w:rPr>
        <w:lastRenderedPageBreak/>
        <w:t xml:space="preserve">The Contractor may terminate this Agreement upon 30 days’ written notice to NEEP.  In the event NEEP has pre-paid for any services or work not satisfactorily completed as of the termination date, Contractor shall return a pro-rata portion of the payment that corresponds to the unfinished work.  </w:t>
      </w:r>
    </w:p>
    <w:p w14:paraId="4AF72AD9" w14:textId="77777777" w:rsidR="00FA3EA5" w:rsidRPr="002A68A7" w:rsidRDefault="00FA3EA5" w:rsidP="00FA3EA5">
      <w:pPr>
        <w:numPr>
          <w:ilvl w:val="0"/>
          <w:numId w:val="8"/>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highlight w:val="yellow"/>
        </w:rPr>
      </w:pPr>
      <w:r w:rsidRPr="002A68A7">
        <w:rPr>
          <w:rFonts w:ascii="Calibri" w:hAnsi="Calibri"/>
          <w:bCs/>
          <w:sz w:val="22"/>
          <w:szCs w:val="22"/>
          <w:highlight w:val="yellow"/>
        </w:rPr>
        <w:t xml:space="preserve">The scope of work is structured into two phases.  </w:t>
      </w:r>
      <w:r>
        <w:rPr>
          <w:rFonts w:ascii="Calibri" w:hAnsi="Calibri"/>
          <w:bCs/>
          <w:sz w:val="22"/>
          <w:szCs w:val="22"/>
          <w:highlight w:val="yellow"/>
        </w:rPr>
        <w:t>While funding has been committed by a collection of funders, i</w:t>
      </w:r>
      <w:r w:rsidRPr="002A68A7">
        <w:rPr>
          <w:rFonts w:ascii="Calibri" w:hAnsi="Calibri"/>
          <w:bCs/>
          <w:sz w:val="22"/>
          <w:szCs w:val="22"/>
          <w:highlight w:val="yellow"/>
        </w:rPr>
        <w:t xml:space="preserve">n the case that NEEP is not able to secure Phase 2 funding from the project’s partners, NEEP may </w:t>
      </w:r>
      <w:r>
        <w:rPr>
          <w:rFonts w:ascii="Calibri" w:hAnsi="Calibri"/>
          <w:bCs/>
          <w:sz w:val="22"/>
          <w:szCs w:val="22"/>
          <w:highlight w:val="yellow"/>
        </w:rPr>
        <w:t xml:space="preserve">be forced to </w:t>
      </w:r>
      <w:r w:rsidRPr="002A68A7">
        <w:rPr>
          <w:rFonts w:ascii="Calibri" w:hAnsi="Calibri"/>
          <w:bCs/>
          <w:sz w:val="22"/>
          <w:szCs w:val="22"/>
          <w:highlight w:val="yellow"/>
        </w:rPr>
        <w:t>terminate</w:t>
      </w:r>
      <w:r>
        <w:rPr>
          <w:rFonts w:ascii="Calibri" w:hAnsi="Calibri"/>
          <w:bCs/>
          <w:sz w:val="22"/>
          <w:szCs w:val="22"/>
          <w:highlight w:val="yellow"/>
        </w:rPr>
        <w:t xml:space="preserve"> or modify the</w:t>
      </w:r>
      <w:r w:rsidRPr="002A68A7">
        <w:rPr>
          <w:rFonts w:ascii="Calibri" w:hAnsi="Calibri"/>
          <w:bCs/>
          <w:sz w:val="22"/>
          <w:szCs w:val="22"/>
          <w:highlight w:val="yellow"/>
        </w:rPr>
        <w:t xml:space="preserve"> contract</w:t>
      </w:r>
      <w:r>
        <w:rPr>
          <w:rFonts w:ascii="Calibri" w:hAnsi="Calibri"/>
          <w:bCs/>
          <w:sz w:val="22"/>
          <w:szCs w:val="22"/>
          <w:highlight w:val="yellow"/>
        </w:rPr>
        <w:t xml:space="preserve"> at the end of Phase 1</w:t>
      </w:r>
      <w:r w:rsidRPr="002A68A7">
        <w:rPr>
          <w:rFonts w:ascii="Calibri" w:hAnsi="Calibri"/>
          <w:bCs/>
          <w:sz w:val="22"/>
          <w:szCs w:val="22"/>
          <w:highlight w:val="yellow"/>
        </w:rPr>
        <w:t xml:space="preserve">. </w:t>
      </w:r>
    </w:p>
    <w:p w14:paraId="0733949D"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0D8ECFA" w14:textId="77777777" w:rsidR="00FA3EA5" w:rsidRPr="009D405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u w:val="words"/>
        </w:rPr>
      </w:pPr>
      <w:r w:rsidRPr="009D4056">
        <w:rPr>
          <w:rFonts w:ascii="Calibri" w:hAnsi="Calibri"/>
          <w:b/>
          <w:bCs/>
          <w:sz w:val="22"/>
          <w:szCs w:val="22"/>
        </w:rPr>
        <w:t>Assignment</w:t>
      </w:r>
    </w:p>
    <w:p w14:paraId="7D081785"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u w:val="words"/>
        </w:rPr>
      </w:pPr>
      <w:r w:rsidRPr="009D4056">
        <w:rPr>
          <w:rFonts w:ascii="Calibri" w:hAnsi="Calibri"/>
          <w:bCs/>
          <w:sz w:val="22"/>
          <w:szCs w:val="22"/>
        </w:rPr>
        <w:t>Neither party may assign its obligations or rights under this Agreement without the written consent of the other party.</w:t>
      </w:r>
    </w:p>
    <w:p w14:paraId="3A7B4E51"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7783CCA" w14:textId="77777777" w:rsidR="00FA3EA5" w:rsidRPr="009D405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
          <w:bCs/>
          <w:sz w:val="22"/>
          <w:szCs w:val="22"/>
        </w:rPr>
        <w:t>Subcontracts</w:t>
      </w:r>
    </w:p>
    <w:p w14:paraId="4AC0D02C"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9D4056">
        <w:rPr>
          <w:rFonts w:ascii="Calibri" w:hAnsi="Calibri"/>
          <w:bCs/>
          <w:sz w:val="22"/>
          <w:szCs w:val="22"/>
        </w:rPr>
        <w:t>Contractor shall provide written notice to NEEP of its intention to use a Subcontractor prior to commencement of the Subcontractor’s services. NEEP shall have the right of refusal regarding the use of a Subcontractor and approval shall not be unreasonably withheld. Contractor shall remain fully responsible to NEEP for performance under this Agreement, and shall be responsible for the timely delivery of services and quality of work of Subcontractor. Contractor shall not charge NEEP a rate higher than that in Attachment A for specific tasks.</w:t>
      </w:r>
    </w:p>
    <w:p w14:paraId="61FF0A10"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p>
    <w:p w14:paraId="1031FF1A" w14:textId="77777777" w:rsidR="00FA3EA5" w:rsidRPr="00A638BB"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638BB">
        <w:rPr>
          <w:rFonts w:ascii="Calibri" w:hAnsi="Calibri"/>
          <w:bCs/>
          <w:sz w:val="22"/>
          <w:szCs w:val="22"/>
        </w:rPr>
        <w:t>The Contractor shall assume toward the Subcontractor all obligations and responsibilities that NEEP, under this agreement, assumes toward the Contractor, and the Subcontractor shall assume toward the Contractor all obligations and responsibilities which the Contractor, under this agreement, assumes toward NEEP. The Contractor shall have the benefit of all rights, remedies and redress against the Subcontractor that NEEP, under this agreement, has against the Contractor, and the Subcontractor shall have the benefit of all rights, remedies and redress against the Contractor that the Contractor, under this agreement, has against NEEP, insofar as applicable to the Subcontractor.</w:t>
      </w:r>
    </w:p>
    <w:p w14:paraId="69144283"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9489306"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Intellectual Proprietary Rights</w:t>
      </w:r>
    </w:p>
    <w:p w14:paraId="003D3B8E"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9D4056">
        <w:rPr>
          <w:rFonts w:ascii="Calibri" w:hAnsi="Calibri"/>
          <w:bCs/>
          <w:sz w:val="22"/>
          <w:szCs w:val="22"/>
        </w:rPr>
        <w:t>All works, materials, information, protocols, processes, data, results, work product, and other items conceived, created, developed, or produced by Contractor or any of its Subcontractors under this Agreement (the “Works and Materials”) shall constitute “works made for hire” as that term is defined in Section 101 of the Copyright Act (17 U.S.C. §101) or have similar status under relevant intellectual property law. All right, title, and interest in and to all Works and Materials, including licenses, copyrights, trademarks, patents, and all other intellectual property rights, as between NEEP and Contractor/Subcontractors, shall be owned exclusively by NEEP, and neither Contractor nor any Subcontractor shall have any right, title, or interest in or to such Works and Materials. Contractor agrees to execute any documents of assignment requested by NEEP. To the extent that title to any such Works and Materials may not, by operation of law, vest in NEEP or such Works and Materials may not be considered works made for hire, all rights, title and interest herein, including all intellectual property rights therein or thereto, are hereby irrevocably assigned to NEEP.</w:t>
      </w:r>
    </w:p>
    <w:p w14:paraId="4822590E"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p>
    <w:p w14:paraId="68BF36D7"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A638BB">
        <w:rPr>
          <w:rFonts w:ascii="Calibri" w:hAnsi="Calibri"/>
          <w:bCs/>
          <w:sz w:val="22"/>
          <w:szCs w:val="22"/>
        </w:rPr>
        <w:t>The paragraph immediately above shall not apply to Contractor Property.  The term “Contractor Property” shall mean all pre-existing material, including, but not limited to, any products, software, materi</w:t>
      </w:r>
      <w:r w:rsidRPr="00A638BB">
        <w:rPr>
          <w:rFonts w:ascii="Calibri" w:hAnsi="Calibri"/>
          <w:bCs/>
          <w:sz w:val="22"/>
          <w:szCs w:val="22"/>
        </w:rPr>
        <w:softHyphen/>
        <w:t xml:space="preserve">als and methodologies proprietary to Contractor or provided by Contractor or its suppliers </w:t>
      </w:r>
      <w:r w:rsidRPr="00A638BB">
        <w:rPr>
          <w:rFonts w:ascii="Calibri" w:hAnsi="Calibri"/>
          <w:bCs/>
          <w:sz w:val="22"/>
          <w:szCs w:val="22"/>
        </w:rPr>
        <w:lastRenderedPageBreak/>
        <w:t>and any trade secrets, know-how, methodologies and processes related to Contractor’s products or services, all of which shall remain the sole and exclusive property of Contractor or its suppliers. Contractor hereby grants to NEEP a non-exclusive, non-transferable, irrevocable license to use the Contractor Property contained in the Works and Materials and deliverables provided hereunder for NEEP’s nonprofit purposes only.</w:t>
      </w:r>
    </w:p>
    <w:p w14:paraId="0AA7CCA5"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262970D"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Non-Disclosure</w:t>
      </w:r>
    </w:p>
    <w:p w14:paraId="7B49C801"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9D4056">
        <w:rPr>
          <w:rFonts w:ascii="Calibri" w:hAnsi="Calibri"/>
          <w:bCs/>
          <w:sz w:val="22"/>
          <w:szCs w:val="22"/>
        </w:rPr>
        <w:t>The parties acknowledge that under this Agreement Contractor will likely receive or be shown in hard copy or electronic form “Confidential Information” of NEEP.  Contractor agrees that it will not use, share or disclose any “Confidential Information” of NEEP without prior written consent, except for the purpose of performance under this Agreement.  Access to the Confidential Information will be limited to those of Contractor’s employees who must have access to enable such performance.  “Confidential Information” for these purposes includes, but is not limited to, all information marked confidential by NEEP, as well as all intellectual property and proprietary information of NEEP, and information relating to NEEP’s personnel, board, strategies, tactics, finances, plans and operations.  Contractor shall return or destroy all copies of Confidential Information upon termination or expiration of this Agreement.</w:t>
      </w:r>
    </w:p>
    <w:p w14:paraId="588AB8F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CE787AB"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Representations</w:t>
      </w:r>
    </w:p>
    <w:p w14:paraId="394C8915"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9D4056">
        <w:rPr>
          <w:rFonts w:ascii="Calibri" w:hAnsi="Calibri"/>
          <w:bCs/>
          <w:sz w:val="22"/>
          <w:szCs w:val="22"/>
        </w:rPr>
        <w:t>Contractor represents and warrants that it has the legal right and authority to enter into this Agreement and that its performance hereunder will not conflict with or violate any commitment, agreement, or understanding it has to or with any other person or entity.</w:t>
      </w:r>
    </w:p>
    <w:p w14:paraId="4833BBED"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03BD5003"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Access to Books and Records</w:t>
      </w:r>
    </w:p>
    <w:p w14:paraId="10B33F8F"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9D4056">
        <w:rPr>
          <w:rFonts w:ascii="Calibri" w:hAnsi="Calibri"/>
          <w:bCs/>
          <w:sz w:val="22"/>
          <w:szCs w:val="22"/>
        </w:rPr>
        <w:t>NEEP, and any of its duly authorized representatives, shall have access to any books, documents, papers, and records of Contractor which are directly pertinent to this contract for the purposes of making audits, examinations, excerpts and transcriptions.  Such access shall be provided as requested, at reasonable times, during the Term of this Agreement and for two (2) years thereafter.</w:t>
      </w:r>
    </w:p>
    <w:p w14:paraId="479A1AD4"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7E041499"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Governing Law</w:t>
      </w:r>
    </w:p>
    <w:p w14:paraId="7D972CC3"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9D4056">
        <w:rPr>
          <w:rFonts w:ascii="Calibri" w:hAnsi="Calibri"/>
          <w:bCs/>
          <w:sz w:val="22"/>
          <w:szCs w:val="22"/>
        </w:rPr>
        <w:t>Any actions arising out of this Agreement shall be governed by the laws of the Commonwealth of Massachusetts, and shall be brought in a state or federal court within the Commonwealth, which shall have exclusive jurisdiction thereof.</w:t>
      </w:r>
    </w:p>
    <w:p w14:paraId="2B9D265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p w14:paraId="46D55217" w14:textId="77777777" w:rsidR="00FA3EA5" w:rsidRPr="009D405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
          <w:bCs/>
          <w:sz w:val="22"/>
          <w:szCs w:val="22"/>
        </w:rPr>
        <w:t>Notices</w:t>
      </w:r>
    </w:p>
    <w:p w14:paraId="00BB1ED1"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9D4056">
        <w:rPr>
          <w:rFonts w:ascii="Calibri" w:hAnsi="Calibri"/>
          <w:bCs/>
          <w:sz w:val="22"/>
          <w:szCs w:val="22"/>
        </w:rPr>
        <w:t>Any notice required to be given or otherwise given pursuant to this Agreement shall be in writing and shall be hand delivered, mailed by certified mail, return receipt requested, or sent by recognized overn</w:t>
      </w:r>
      <w:r>
        <w:rPr>
          <w:rFonts w:ascii="Calibri" w:hAnsi="Calibri"/>
          <w:bCs/>
          <w:sz w:val="22"/>
          <w:szCs w:val="22"/>
        </w:rPr>
        <w:t>ight courier service as follows</w:t>
      </w:r>
    </w:p>
    <w:p w14:paraId="2599DEF7" w14:textId="77777777" w:rsidR="00FA3EA5"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p>
    <w:p w14:paraId="1B0B7590" w14:textId="77777777" w:rsidR="00FA3EA5" w:rsidRPr="00A017B1"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017B1">
        <w:rPr>
          <w:rFonts w:ascii="Calibri" w:hAnsi="Calibri"/>
          <w:bCs/>
          <w:sz w:val="22"/>
          <w:szCs w:val="22"/>
        </w:rPr>
        <w:t xml:space="preserve">If to Contractor: </w:t>
      </w:r>
      <w:r w:rsidRPr="00A017B1">
        <w:rPr>
          <w:rFonts w:ascii="Calibri" w:hAnsi="Calibri"/>
          <w:bCs/>
          <w:sz w:val="22"/>
          <w:szCs w:val="22"/>
        </w:rPr>
        <w:tab/>
      </w:r>
      <w:r w:rsidRPr="00A017B1">
        <w:rPr>
          <w:rFonts w:ascii="Calibri" w:hAnsi="Calibri"/>
          <w:bCs/>
          <w:sz w:val="22"/>
          <w:szCs w:val="22"/>
          <w:highlight w:val="yellow"/>
        </w:rPr>
        <w:t>NAME</w:t>
      </w:r>
    </w:p>
    <w:p w14:paraId="21A9CD66" w14:textId="77777777" w:rsidR="00FA3EA5" w:rsidRPr="00A017B1"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highlight w:val="yellow"/>
        </w:rPr>
        <w:t>TITLE</w:t>
      </w:r>
    </w:p>
    <w:p w14:paraId="0A39871B" w14:textId="77777777" w:rsidR="00FA3EA5" w:rsidRPr="00A017B1"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highlight w:val="yellow"/>
        </w:rPr>
        <w:t>COMPANY NAME</w:t>
      </w:r>
    </w:p>
    <w:p w14:paraId="5C00C5C0" w14:textId="77777777" w:rsidR="00FA3EA5" w:rsidRPr="00A017B1"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highlight w:val="yellow"/>
        </w:rPr>
        <w:t>ADDRESS</w:t>
      </w:r>
    </w:p>
    <w:p w14:paraId="24AF3C04" w14:textId="77777777" w:rsidR="00FA3EA5" w:rsidRPr="00A638BB"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rPr>
        <w:tab/>
      </w:r>
      <w:r w:rsidRPr="00A017B1">
        <w:rPr>
          <w:rFonts w:ascii="Calibri" w:hAnsi="Calibri"/>
          <w:bCs/>
          <w:sz w:val="22"/>
          <w:szCs w:val="22"/>
          <w:highlight w:val="yellow"/>
        </w:rPr>
        <w:t>CITY, STATE ZIP</w:t>
      </w:r>
    </w:p>
    <w:p w14:paraId="719E3EC4"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EDAD2D2"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t>If to NEEP:</w:t>
      </w:r>
      <w:r>
        <w:rPr>
          <w:rFonts w:ascii="Calibri" w:hAnsi="Calibri"/>
          <w:bCs/>
          <w:sz w:val="22"/>
          <w:szCs w:val="22"/>
        </w:rPr>
        <w:tab/>
      </w:r>
      <w:r w:rsidRPr="00A638BB">
        <w:rPr>
          <w:rFonts w:ascii="Calibri" w:hAnsi="Calibri"/>
          <w:bCs/>
          <w:sz w:val="22"/>
          <w:szCs w:val="22"/>
        </w:rPr>
        <w:t>Robert M. McTighe</w:t>
      </w:r>
    </w:p>
    <w:p w14:paraId="0BD6B89B"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lastRenderedPageBreak/>
        <w:tab/>
      </w:r>
      <w:r>
        <w:rPr>
          <w:rFonts w:ascii="Calibri" w:hAnsi="Calibri"/>
          <w:bCs/>
          <w:sz w:val="22"/>
          <w:szCs w:val="22"/>
        </w:rPr>
        <w:tab/>
      </w:r>
      <w:r>
        <w:rPr>
          <w:rFonts w:ascii="Calibri" w:hAnsi="Calibri"/>
          <w:bCs/>
          <w:sz w:val="22"/>
          <w:szCs w:val="22"/>
        </w:rPr>
        <w:tab/>
      </w:r>
      <w:r w:rsidRPr="00A638BB">
        <w:rPr>
          <w:rFonts w:ascii="Calibri" w:hAnsi="Calibri"/>
          <w:bCs/>
          <w:sz w:val="22"/>
          <w:szCs w:val="22"/>
        </w:rPr>
        <w:t>Director of Finance &amp; Administration</w:t>
      </w:r>
    </w:p>
    <w:p w14:paraId="4774BE84"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Pr="00A638BB">
        <w:rPr>
          <w:rFonts w:ascii="Calibri" w:hAnsi="Calibri"/>
          <w:bCs/>
          <w:sz w:val="22"/>
          <w:szCs w:val="22"/>
        </w:rPr>
        <w:t>Northeast Energy Efficiency Partnerships, Inc.</w:t>
      </w:r>
    </w:p>
    <w:p w14:paraId="64BDAE3C" w14:textId="77777777" w:rsidR="00FA3EA5"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ab/>
      </w:r>
      <w:r w:rsidRPr="00A638BB">
        <w:rPr>
          <w:rFonts w:ascii="Calibri" w:hAnsi="Calibri"/>
          <w:bCs/>
          <w:sz w:val="22"/>
          <w:szCs w:val="22"/>
        </w:rPr>
        <w:tab/>
      </w:r>
      <w:r w:rsidRPr="00A638BB">
        <w:rPr>
          <w:rFonts w:ascii="Calibri" w:hAnsi="Calibri"/>
          <w:bCs/>
          <w:sz w:val="22"/>
          <w:szCs w:val="22"/>
        </w:rPr>
        <w:tab/>
        <w:t>81 Hartwell Avenue, Suite 220</w:t>
      </w:r>
    </w:p>
    <w:p w14:paraId="5BD21D4B"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Pr="00A638BB">
        <w:rPr>
          <w:rFonts w:ascii="Calibri" w:hAnsi="Calibri"/>
          <w:bCs/>
          <w:sz w:val="22"/>
          <w:szCs w:val="22"/>
        </w:rPr>
        <w:t>Lexington, MA 02421</w:t>
      </w:r>
    </w:p>
    <w:p w14:paraId="26BABCD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p w14:paraId="64EC0C00" w14:textId="77777777" w:rsidR="00FA3EA5" w:rsidRPr="009D405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
          <w:bCs/>
          <w:sz w:val="22"/>
          <w:szCs w:val="22"/>
        </w:rPr>
        <w:t>Severability</w:t>
      </w:r>
    </w:p>
    <w:p w14:paraId="4E955229"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9D4056">
        <w:rPr>
          <w:rFonts w:ascii="Calibri" w:hAnsi="Calibri"/>
          <w:bCs/>
          <w:sz w:val="22"/>
          <w:szCs w:val="22"/>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517DD9E4"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41CE85A"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Amendment</w:t>
      </w:r>
    </w:p>
    <w:p w14:paraId="440AAD72"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9D4056">
        <w:rPr>
          <w:rFonts w:ascii="Calibri" w:hAnsi="Calibri"/>
          <w:bCs/>
          <w:sz w:val="22"/>
          <w:szCs w:val="22"/>
        </w:rPr>
        <w:t>No amendment, modification, extension, or rescission of any term or provision of this Agreement shall be effective unless agreed upon in writing by both parties.</w:t>
      </w:r>
    </w:p>
    <w:p w14:paraId="68ACC5B4"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7297BAF" w14:textId="77777777" w:rsidR="00FA3EA5"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9D4056">
        <w:rPr>
          <w:rFonts w:ascii="Calibri" w:hAnsi="Calibri"/>
          <w:b/>
          <w:bCs/>
          <w:sz w:val="22"/>
          <w:szCs w:val="22"/>
        </w:rPr>
        <w:t>Waiver</w:t>
      </w:r>
    </w:p>
    <w:p w14:paraId="1D7AB4A1"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sz w:val="22"/>
          <w:szCs w:val="22"/>
        </w:rPr>
      </w:pPr>
      <w:r w:rsidRPr="009D4056">
        <w:rPr>
          <w:rFonts w:ascii="Calibri" w:hAnsi="Calibri"/>
          <w:bCs/>
          <w:sz w:val="22"/>
          <w:szCs w:val="22"/>
        </w:rPr>
        <w:t xml:space="preserve">The failure of either party to enforce any provision of this Agreement shall not be construed as a waiver or limitation of that party's right to subsequently enforce and compel strict compliance with every provision of this Agreement. </w:t>
      </w:r>
    </w:p>
    <w:p w14:paraId="077045FB"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79395837" w14:textId="77777777" w:rsidR="00FA3EA5" w:rsidRPr="009D4056" w:rsidRDefault="00FA3EA5" w:rsidP="00FA3EA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9D4056">
        <w:rPr>
          <w:rFonts w:ascii="Calibri" w:hAnsi="Calibri"/>
          <w:b/>
          <w:bCs/>
          <w:sz w:val="22"/>
          <w:szCs w:val="22"/>
        </w:rPr>
        <w:t>Entire Agreement</w:t>
      </w:r>
    </w:p>
    <w:p w14:paraId="27FA325D" w14:textId="77777777" w:rsidR="00FA3EA5" w:rsidRPr="009D4056" w:rsidRDefault="00FA3EA5" w:rsidP="00FA3E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Cs/>
          <w:sz w:val="22"/>
          <w:szCs w:val="22"/>
        </w:rPr>
      </w:pPr>
      <w:r w:rsidRPr="009D4056">
        <w:rPr>
          <w:rFonts w:ascii="Calibri" w:hAnsi="Calibri"/>
          <w:bCs/>
          <w:sz w:val="22"/>
          <w:szCs w:val="22"/>
        </w:rPr>
        <w:t>This Agreement and all attachments hereto contain the entire agreement of the parties with respect to the matters covered herein and cannot be modified, except in writing signed by both parties.</w:t>
      </w:r>
    </w:p>
    <w:p w14:paraId="446AE157" w14:textId="77777777" w:rsidR="00FA3EA5"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353B25A"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4CEE082D"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IN WITNESS WHEREOF, the parties hereto have executed this Agreement by their duly authorized representatives on the day and year set forth below.</w:t>
      </w:r>
    </w:p>
    <w:p w14:paraId="62BC8C40"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ab/>
      </w:r>
      <w:r w:rsidRPr="00A638BB">
        <w:rPr>
          <w:rFonts w:ascii="Calibri" w:hAnsi="Calibri"/>
          <w:bCs/>
          <w:sz w:val="22"/>
          <w:szCs w:val="22"/>
        </w:rPr>
        <w:tab/>
      </w:r>
      <w:r w:rsidRPr="00A638BB">
        <w:rPr>
          <w:rFonts w:ascii="Calibri" w:hAnsi="Calibri"/>
          <w:bCs/>
          <w:sz w:val="22"/>
          <w:szCs w:val="22"/>
        </w:rPr>
        <w:tab/>
      </w:r>
      <w:r w:rsidRPr="00A638BB">
        <w:rPr>
          <w:rFonts w:ascii="Calibri" w:hAnsi="Calibri"/>
          <w:bCs/>
          <w:sz w:val="22"/>
          <w:szCs w:val="22"/>
        </w:rPr>
        <w:tab/>
      </w:r>
      <w:r w:rsidRPr="00A638BB">
        <w:rPr>
          <w:rFonts w:ascii="Calibri" w:hAnsi="Calibri"/>
          <w:bCs/>
          <w:sz w:val="22"/>
          <w:szCs w:val="22"/>
        </w:rPr>
        <w:tab/>
      </w:r>
    </w:p>
    <w:p w14:paraId="765D4E49"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Northeast Energy</w:t>
      </w:r>
      <w:r>
        <w:rPr>
          <w:rFonts w:ascii="Calibri" w:hAnsi="Calibri"/>
          <w:bCs/>
          <w:sz w:val="22"/>
          <w:szCs w:val="22"/>
        </w:rPr>
        <w:t xml:space="preserve"> Efficiency Partnerships, Inc.</w:t>
      </w:r>
      <w:r>
        <w:rPr>
          <w:rFonts w:ascii="Calibri" w:hAnsi="Calibri"/>
          <w:bCs/>
          <w:sz w:val="22"/>
          <w:szCs w:val="22"/>
        </w:rPr>
        <w:tab/>
      </w:r>
      <w:r>
        <w:rPr>
          <w:rFonts w:ascii="Calibri" w:hAnsi="Calibri"/>
          <w:bCs/>
          <w:sz w:val="22"/>
          <w:szCs w:val="22"/>
        </w:rPr>
        <w:tab/>
      </w:r>
      <w:r w:rsidRPr="005D0C06">
        <w:rPr>
          <w:rFonts w:ascii="Calibri" w:hAnsi="Calibri"/>
          <w:bCs/>
          <w:sz w:val="22"/>
          <w:szCs w:val="22"/>
          <w:highlight w:val="yellow"/>
        </w:rPr>
        <w:t>COMPANY NAME</w:t>
      </w:r>
    </w:p>
    <w:p w14:paraId="74913AF5"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028FAD56"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By:  _______________________________       </w:t>
      </w:r>
      <w:r>
        <w:rPr>
          <w:rFonts w:ascii="Calibri" w:hAnsi="Calibri"/>
          <w:bCs/>
          <w:sz w:val="22"/>
          <w:szCs w:val="22"/>
        </w:rPr>
        <w:tab/>
      </w:r>
      <w:r>
        <w:rPr>
          <w:rFonts w:ascii="Calibri" w:hAnsi="Calibri"/>
          <w:bCs/>
          <w:sz w:val="22"/>
          <w:szCs w:val="22"/>
        </w:rPr>
        <w:tab/>
      </w:r>
      <w:proofErr w:type="gramStart"/>
      <w:r w:rsidRPr="00A638BB">
        <w:rPr>
          <w:rFonts w:ascii="Calibri" w:hAnsi="Calibri"/>
          <w:bCs/>
          <w:sz w:val="22"/>
          <w:szCs w:val="22"/>
        </w:rPr>
        <w:t>By</w:t>
      </w:r>
      <w:proofErr w:type="gramEnd"/>
      <w:r w:rsidRPr="00A638BB">
        <w:rPr>
          <w:rFonts w:ascii="Calibri" w:hAnsi="Calibri"/>
          <w:bCs/>
          <w:sz w:val="22"/>
          <w:szCs w:val="22"/>
        </w:rPr>
        <w:t>:  _____________________________</w:t>
      </w:r>
    </w:p>
    <w:p w14:paraId="5CF9781C"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981A908"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Name:</w:t>
      </w:r>
      <w:r w:rsidRPr="00A638BB">
        <w:rPr>
          <w:rFonts w:ascii="Calibri" w:hAnsi="Calibri"/>
          <w:bCs/>
          <w:sz w:val="22"/>
          <w:szCs w:val="22"/>
        </w:rPr>
        <w:tab/>
        <w:t xml:space="preserve"> Robert M. McTighe                                 </w:t>
      </w:r>
      <w:r>
        <w:rPr>
          <w:rFonts w:ascii="Calibri" w:hAnsi="Calibri"/>
          <w:bCs/>
          <w:sz w:val="22"/>
          <w:szCs w:val="22"/>
        </w:rPr>
        <w:tab/>
      </w:r>
      <w:r>
        <w:rPr>
          <w:rFonts w:ascii="Calibri" w:hAnsi="Calibri"/>
          <w:bCs/>
          <w:sz w:val="22"/>
          <w:szCs w:val="22"/>
        </w:rPr>
        <w:tab/>
      </w:r>
      <w:r w:rsidRPr="00A638BB">
        <w:rPr>
          <w:rFonts w:ascii="Calibri" w:hAnsi="Calibri"/>
          <w:bCs/>
          <w:sz w:val="22"/>
          <w:szCs w:val="22"/>
        </w:rPr>
        <w:t xml:space="preserve">Name:  </w:t>
      </w:r>
      <w:r w:rsidRPr="005D0C06">
        <w:rPr>
          <w:rFonts w:ascii="Calibri" w:hAnsi="Calibri"/>
          <w:bCs/>
          <w:sz w:val="22"/>
          <w:szCs w:val="22"/>
          <w:highlight w:val="yellow"/>
        </w:rPr>
        <w:t>NAME</w:t>
      </w:r>
      <w:r w:rsidRPr="00A638BB">
        <w:rPr>
          <w:rFonts w:ascii="Calibri" w:hAnsi="Calibri"/>
          <w:bCs/>
          <w:sz w:val="22"/>
          <w:szCs w:val="22"/>
        </w:rPr>
        <w:br/>
        <w:t>Title:</w:t>
      </w:r>
      <w:r w:rsidRPr="00A638BB">
        <w:rPr>
          <w:rFonts w:ascii="Calibri" w:hAnsi="Calibri"/>
          <w:bCs/>
          <w:sz w:val="22"/>
          <w:szCs w:val="22"/>
        </w:rPr>
        <w:tab/>
        <w:t xml:space="preserve"> Dir. of Finance &amp; Administration</w:t>
      </w:r>
      <w:r w:rsidRPr="00A638BB">
        <w:rPr>
          <w:rFonts w:ascii="Calibri" w:hAnsi="Calibri"/>
          <w:bCs/>
          <w:sz w:val="22"/>
          <w:szCs w:val="22"/>
          <w:u w:val="words"/>
        </w:rPr>
        <w:t xml:space="preserve">             </w:t>
      </w:r>
      <w:r>
        <w:rPr>
          <w:rFonts w:ascii="Calibri" w:hAnsi="Calibri"/>
          <w:bCs/>
          <w:sz w:val="22"/>
          <w:szCs w:val="22"/>
          <w:u w:val="words"/>
        </w:rPr>
        <w:tab/>
      </w:r>
      <w:r>
        <w:rPr>
          <w:rFonts w:ascii="Calibri" w:hAnsi="Calibri"/>
          <w:bCs/>
          <w:sz w:val="22"/>
          <w:szCs w:val="22"/>
          <w:u w:val="words"/>
        </w:rPr>
        <w:tab/>
      </w:r>
      <w:r w:rsidRPr="00A638BB">
        <w:rPr>
          <w:rFonts w:ascii="Calibri" w:hAnsi="Calibri"/>
          <w:bCs/>
          <w:sz w:val="22"/>
          <w:szCs w:val="22"/>
        </w:rPr>
        <w:t xml:space="preserve">Title:     </w:t>
      </w:r>
      <w:r w:rsidRPr="005D0C06">
        <w:rPr>
          <w:rFonts w:ascii="Calibri" w:hAnsi="Calibri"/>
          <w:bCs/>
          <w:sz w:val="22"/>
          <w:szCs w:val="22"/>
          <w:highlight w:val="yellow"/>
        </w:rPr>
        <w:t>TITLE</w:t>
      </w:r>
    </w:p>
    <w:p w14:paraId="2E3E871A"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FD1B934"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1BBAC1AE"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 xml:space="preserve">Date:  _____________________________      </w:t>
      </w:r>
      <w:r w:rsidRPr="00A638BB">
        <w:rPr>
          <w:rFonts w:ascii="Calibri" w:hAnsi="Calibri"/>
          <w:bCs/>
          <w:sz w:val="22"/>
          <w:szCs w:val="22"/>
        </w:rPr>
        <w:tab/>
      </w:r>
      <w:r>
        <w:rPr>
          <w:rFonts w:ascii="Calibri" w:hAnsi="Calibri"/>
          <w:bCs/>
          <w:sz w:val="22"/>
          <w:szCs w:val="22"/>
        </w:rPr>
        <w:tab/>
      </w:r>
      <w:r w:rsidRPr="00A638BB">
        <w:rPr>
          <w:rFonts w:ascii="Calibri" w:hAnsi="Calibri"/>
          <w:bCs/>
          <w:sz w:val="22"/>
          <w:szCs w:val="22"/>
        </w:rPr>
        <w:t>Date: ____________________________</w:t>
      </w:r>
      <w:r w:rsidRPr="00A638BB">
        <w:rPr>
          <w:rFonts w:ascii="Calibri" w:hAnsi="Calibri"/>
          <w:bCs/>
          <w:sz w:val="22"/>
          <w:szCs w:val="22"/>
          <w:u w:val="words"/>
        </w:rPr>
        <w:t xml:space="preserve">                                          </w:t>
      </w:r>
    </w:p>
    <w:p w14:paraId="66A4F61E" w14:textId="77777777" w:rsidR="00FA3EA5" w:rsidRPr="00A638BB"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A638BB">
        <w:rPr>
          <w:rFonts w:ascii="Calibri" w:hAnsi="Calibri"/>
          <w:bCs/>
          <w:sz w:val="22"/>
          <w:szCs w:val="22"/>
        </w:rPr>
        <w:t>EIN:    81-3283869</w:t>
      </w:r>
      <w:r w:rsidRPr="00A638BB">
        <w:rPr>
          <w:rFonts w:ascii="Calibri" w:hAnsi="Calibri"/>
          <w:bCs/>
          <w:sz w:val="22"/>
          <w:szCs w:val="22"/>
          <w:u w:val="words"/>
        </w:rPr>
        <w:t xml:space="preserve">                                           </w:t>
      </w:r>
      <w:r w:rsidRPr="00A638BB">
        <w:rPr>
          <w:rFonts w:ascii="Calibri" w:hAnsi="Calibri"/>
          <w:bCs/>
          <w:sz w:val="22"/>
          <w:szCs w:val="22"/>
          <w:u w:val="words"/>
        </w:rPr>
        <w:tab/>
      </w:r>
      <w:r>
        <w:rPr>
          <w:rFonts w:ascii="Calibri" w:hAnsi="Calibri"/>
          <w:bCs/>
          <w:sz w:val="22"/>
          <w:szCs w:val="22"/>
          <w:u w:val="words"/>
        </w:rPr>
        <w:tab/>
      </w:r>
      <w:r w:rsidRPr="00A638BB">
        <w:rPr>
          <w:rFonts w:ascii="Calibri" w:hAnsi="Calibri"/>
          <w:bCs/>
          <w:sz w:val="22"/>
          <w:szCs w:val="22"/>
        </w:rPr>
        <w:t>EIN / TIN:</w:t>
      </w:r>
      <w:r w:rsidRPr="00A638BB">
        <w:rPr>
          <w:rFonts w:ascii="Calibri" w:hAnsi="Calibri"/>
          <w:bCs/>
          <w:sz w:val="22"/>
          <w:szCs w:val="22"/>
        </w:rPr>
        <w:tab/>
      </w:r>
      <w:r w:rsidRPr="005D0C06">
        <w:rPr>
          <w:rFonts w:ascii="Calibri" w:hAnsi="Calibri"/>
          <w:bCs/>
          <w:sz w:val="22"/>
          <w:szCs w:val="22"/>
          <w:highlight w:val="yellow"/>
        </w:rPr>
        <w:t>EIN OR TIN NUMBER</w:t>
      </w:r>
      <w:r w:rsidRPr="00A638BB">
        <w:rPr>
          <w:rFonts w:ascii="Calibri" w:hAnsi="Calibri"/>
          <w:bCs/>
          <w:sz w:val="22"/>
          <w:szCs w:val="22"/>
        </w:rPr>
        <w:t xml:space="preserve">                                           </w:t>
      </w:r>
    </w:p>
    <w:p w14:paraId="21DBBEBB" w14:textId="715E0329" w:rsidR="00FA3EA5" w:rsidRPr="009D4056" w:rsidRDefault="00FA3EA5" w:rsidP="00FA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p>
    <w:sectPr w:rsidR="00FA3EA5" w:rsidRPr="009D4056" w:rsidSect="00481C2E">
      <w:headerReference w:type="default" r:id="rId16"/>
      <w:footerReference w:type="even" r:id="rId17"/>
      <w:footerReference w:type="default" r:id="rId18"/>
      <w:headerReference w:type="first" r:id="rId19"/>
      <w:footerReference w:type="first" r:id="rId20"/>
      <w:type w:val="continuous"/>
      <w:pgSz w:w="12240" w:h="15840" w:code="1"/>
      <w:pgMar w:top="815" w:right="1440" w:bottom="1141" w:left="1440" w:header="648" w:footer="432"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68308" w16cid:durableId="248ECB10"/>
  <w16cid:commentId w16cid:paraId="5B00255F" w16cid:durableId="248ECB11"/>
  <w16cid:commentId w16cid:paraId="42C83169" w16cid:durableId="248ECB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869B" w14:textId="77777777" w:rsidR="00842E6B" w:rsidRDefault="00842E6B">
      <w:r>
        <w:separator/>
      </w:r>
    </w:p>
  </w:endnote>
  <w:endnote w:type="continuationSeparator" w:id="0">
    <w:p w14:paraId="54F73795" w14:textId="77777777" w:rsidR="00842E6B" w:rsidRDefault="008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1C7C" w14:textId="77777777" w:rsidR="00842E6B" w:rsidRDefault="00842E6B" w:rsidP="00F900A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9BA" w14:textId="10E68306" w:rsidR="00842E6B" w:rsidRPr="00097B20" w:rsidRDefault="00842E6B" w:rsidP="00097B20">
    <w:pPr>
      <w:pStyle w:val="Footer"/>
      <w:jc w:val="center"/>
      <w:rPr>
        <w:rFonts w:ascii="Trebuchet MS" w:hAnsi="Trebuchet MS"/>
        <w:sz w:val="16"/>
        <w:szCs w:val="16"/>
      </w:rPr>
    </w:pPr>
    <w:r w:rsidRPr="00097B20">
      <w:rPr>
        <w:rFonts w:ascii="Calibri" w:eastAsia="Calibri" w:hAnsi="Calibri"/>
        <w:sz w:val="16"/>
        <w:szCs w:val="22"/>
      </w:rPr>
      <w:t xml:space="preserve">Northeast Energy Efficiency Partnerships          81 Hartwell Avenue Lexington, MA 02421         P: 781-860-9177          </w:t>
    </w:r>
    <w:hyperlink r:id="rId1" w:history="1">
      <w:r w:rsidRPr="00097B20">
        <w:rPr>
          <w:rFonts w:ascii="Calibri" w:eastAsia="Calibri" w:hAnsi="Calibri"/>
          <w:color w:val="00A0AF"/>
          <w:sz w:val="16"/>
          <w:szCs w:val="22"/>
          <w:u w:val="single"/>
        </w:rPr>
        <w:t>www.neep.org</w:t>
      </w:r>
    </w:hyperlink>
  </w:p>
  <w:p w14:paraId="70022D86" w14:textId="77777777" w:rsidR="00842E6B" w:rsidRPr="0033766D" w:rsidRDefault="00842E6B" w:rsidP="00337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D166" w14:textId="1B0F0590" w:rsidR="00842E6B" w:rsidRPr="004B59E2" w:rsidRDefault="00842E6B" w:rsidP="004B59E2">
    <w:pPr>
      <w:pStyle w:val="Footer"/>
      <w:tabs>
        <w:tab w:val="clear" w:pos="8640"/>
        <w:tab w:val="right" w:pos="918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1352" w14:textId="77777777" w:rsidR="00842E6B" w:rsidRDefault="00842E6B">
      <w:r>
        <w:separator/>
      </w:r>
    </w:p>
  </w:footnote>
  <w:footnote w:type="continuationSeparator" w:id="0">
    <w:p w14:paraId="793D0B5D" w14:textId="77777777" w:rsidR="00842E6B" w:rsidRDefault="00842E6B">
      <w:r>
        <w:continuationSeparator/>
      </w:r>
    </w:p>
  </w:footnote>
  <w:footnote w:id="1">
    <w:p w14:paraId="0857BF22" w14:textId="1FB2EC0C" w:rsidR="00842E6B" w:rsidRDefault="00842E6B" w:rsidP="005A4055">
      <w:pPr>
        <w:pStyle w:val="FootnoteText"/>
      </w:pPr>
      <w:r w:rsidRPr="00212E30">
        <w:rPr>
          <w:rStyle w:val="FootnoteReference"/>
          <w:rFonts w:asciiTheme="minorHAnsi" w:hAnsiTheme="minorHAnsi"/>
        </w:rPr>
        <w:footnoteRef/>
      </w:r>
      <w:r w:rsidRPr="00212E30">
        <w:rPr>
          <w:rFonts w:asciiTheme="minorHAnsi" w:hAnsiTheme="minorHAnsi"/>
        </w:rPr>
        <w:t xml:space="preserve"> Bidders may submit questions related to this RFP via e-mail</w:t>
      </w:r>
      <w:r>
        <w:rPr>
          <w:rFonts w:asciiTheme="minorHAnsi" w:hAnsiTheme="minorHAnsi"/>
        </w:rPr>
        <w:t xml:space="preserve"> to the designated NEEP contact</w:t>
      </w:r>
      <w:r w:rsidRPr="00212E30">
        <w:rPr>
          <w:rFonts w:asciiTheme="minorHAnsi" w:hAnsiTheme="minorHAnsi"/>
        </w:rPr>
        <w:t>. All questions submitted prior to the dead</w:t>
      </w:r>
      <w:r>
        <w:rPr>
          <w:rFonts w:asciiTheme="minorHAnsi" w:hAnsiTheme="minorHAnsi"/>
        </w:rPr>
        <w:t>l</w:t>
      </w:r>
      <w:r w:rsidRPr="00212E30">
        <w:rPr>
          <w:rFonts w:asciiTheme="minorHAnsi" w:hAnsiTheme="minorHAnsi"/>
        </w:rPr>
        <w:t>ine noted in the Milestone Schedule wil</w:t>
      </w:r>
      <w:r>
        <w:rPr>
          <w:rFonts w:asciiTheme="minorHAnsi" w:hAnsiTheme="minorHAnsi"/>
        </w:rPr>
        <w:t>l be answered to the best of NEEP’s</w:t>
      </w:r>
      <w:r w:rsidRPr="00212E30">
        <w:rPr>
          <w:rFonts w:asciiTheme="minorHAnsi" w:hAnsiTheme="minorHAnsi"/>
        </w:rPr>
        <w:t xml:space="preserve"> ability</w:t>
      </w:r>
      <w:r>
        <w:rPr>
          <w:rFonts w:asciiTheme="minorHAnsi" w:hAnsiTheme="minorHAnsi"/>
        </w:rPr>
        <w:t xml:space="preserve"> and posted to NEEP’s website</w:t>
      </w:r>
      <w:r w:rsidRPr="00212E30">
        <w:rPr>
          <w:rFonts w:asciiTheme="minorHAnsi" w:hAnsiTheme="minorHAnsi"/>
        </w:rPr>
        <w:t>.</w:t>
      </w:r>
    </w:p>
  </w:footnote>
  <w:footnote w:id="2">
    <w:p w14:paraId="61628F94" w14:textId="02641D47" w:rsidR="00842E6B" w:rsidRDefault="00842E6B">
      <w:pPr>
        <w:pStyle w:val="FootnoteText"/>
      </w:pPr>
      <w:r>
        <w:rPr>
          <w:rStyle w:val="FootnoteReference"/>
        </w:rPr>
        <w:footnoteRef/>
      </w:r>
      <w:r>
        <w:t xml:space="preserve"> </w:t>
      </w:r>
      <w:r w:rsidRPr="00845A08">
        <w:t>CSA EXP07:19</w:t>
      </w:r>
      <w:r>
        <w:t xml:space="preserve"> (</w:t>
      </w:r>
      <w:r w:rsidRPr="00845A08">
        <w:t>www.csagroup.org/store/product/CSA%20EXP07:19/</w:t>
      </w:r>
      <w:r>
        <w:t xml:space="preserve">) is the current version.  The test used for this </w:t>
      </w:r>
      <w:proofErr w:type="gramStart"/>
      <w:r>
        <w:t>research  is</w:t>
      </w:r>
      <w:proofErr w:type="gramEnd"/>
      <w:r>
        <w:t xml:space="preserve"> expected to be the 2021 published version update.</w:t>
      </w:r>
    </w:p>
  </w:footnote>
  <w:footnote w:id="3">
    <w:p w14:paraId="42A0FA4A" w14:textId="3C38C432" w:rsidR="00842E6B" w:rsidRDefault="00842E6B">
      <w:pPr>
        <w:pStyle w:val="FootnoteText"/>
      </w:pPr>
      <w:r>
        <w:rPr>
          <w:rStyle w:val="FootnoteReference"/>
        </w:rPr>
        <w:footnoteRef/>
      </w:r>
      <w:r>
        <w:t xml:space="preserve"> CFR Title 10 Part 430 Appendix M1 (</w:t>
      </w:r>
      <w:r w:rsidRPr="00845A08">
        <w:t>http://ecfr.io/Title-10/Part-430/Appendix-M1#10:3.0.1.4.18.2.13.6.23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18A9" w14:textId="77777777" w:rsidR="00842E6B" w:rsidRDefault="00842E6B" w:rsidP="00097B20">
    <w:pPr>
      <w:pStyle w:val="Heading1"/>
      <w:jc w:val="center"/>
      <w:rPr>
        <w:rFonts w:ascii="Trebuchet MS" w:hAnsi="Trebuchet MS" w:cs="Arial"/>
        <w:b w:val="0"/>
        <w:sz w:val="20"/>
      </w:rPr>
    </w:pPr>
    <w:r w:rsidRPr="008A7A70">
      <w:rPr>
        <w:noProof/>
      </w:rPr>
      <w:drawing>
        <wp:inline distT="0" distB="0" distL="0" distR="0" wp14:anchorId="1F8E8021" wp14:editId="38D626F7">
          <wp:extent cx="520228" cy="5840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p w14:paraId="6C00BD0C" w14:textId="77777777" w:rsidR="00842E6B" w:rsidRPr="00097B20" w:rsidRDefault="00842E6B" w:rsidP="00097B20">
    <w:pPr>
      <w:pStyle w:val="Heading1"/>
      <w:jc w:val="center"/>
      <w:rPr>
        <w:rFonts w:asciiTheme="minorHAnsi" w:hAnsiTheme="minorHAnsi" w:cs="Arial"/>
        <w:b w:val="0"/>
        <w:sz w:val="18"/>
      </w:rPr>
    </w:pPr>
  </w:p>
  <w:p w14:paraId="58899C25" w14:textId="1A19D4AD" w:rsidR="00842E6B" w:rsidRPr="00097B20" w:rsidRDefault="00842E6B" w:rsidP="00097B20">
    <w:pPr>
      <w:pStyle w:val="Heading1"/>
      <w:jc w:val="right"/>
      <w:rPr>
        <w:rFonts w:asciiTheme="minorHAnsi" w:hAnsiTheme="minorHAnsi"/>
        <w:noProof/>
        <w:szCs w:val="28"/>
      </w:rPr>
    </w:pPr>
    <w:r w:rsidRPr="00097B20">
      <w:rPr>
        <w:rFonts w:asciiTheme="minorHAnsi" w:hAnsiTheme="minorHAnsi" w:cs="Arial"/>
        <w:b w:val="0"/>
        <w:sz w:val="18"/>
      </w:rPr>
      <w:t xml:space="preserve">PAGE </w:t>
    </w:r>
    <w:r w:rsidRPr="00097B20">
      <w:rPr>
        <w:rStyle w:val="PageNumber"/>
        <w:rFonts w:asciiTheme="minorHAnsi" w:hAnsiTheme="minorHAnsi" w:cs="Arial"/>
        <w:b w:val="0"/>
        <w:sz w:val="18"/>
      </w:rPr>
      <w:fldChar w:fldCharType="begin"/>
    </w:r>
    <w:r w:rsidRPr="00097B20">
      <w:rPr>
        <w:rStyle w:val="PageNumber"/>
        <w:rFonts w:asciiTheme="minorHAnsi" w:hAnsiTheme="minorHAnsi" w:cs="Arial"/>
        <w:b w:val="0"/>
        <w:sz w:val="18"/>
      </w:rPr>
      <w:instrText xml:space="preserve"> PAGE </w:instrText>
    </w:r>
    <w:r w:rsidRPr="00097B20">
      <w:rPr>
        <w:rStyle w:val="PageNumber"/>
        <w:rFonts w:asciiTheme="minorHAnsi" w:hAnsiTheme="minorHAnsi" w:cs="Arial"/>
        <w:b w:val="0"/>
        <w:sz w:val="18"/>
      </w:rPr>
      <w:fldChar w:fldCharType="separate"/>
    </w:r>
    <w:r w:rsidR="00213637">
      <w:rPr>
        <w:rStyle w:val="PageNumber"/>
        <w:rFonts w:asciiTheme="minorHAnsi" w:hAnsiTheme="minorHAnsi" w:cs="Arial"/>
        <w:b w:val="0"/>
        <w:noProof/>
        <w:sz w:val="18"/>
      </w:rPr>
      <w:t>22</w:t>
    </w:r>
    <w:r w:rsidRPr="00097B20">
      <w:rPr>
        <w:rStyle w:val="PageNumber"/>
        <w:rFonts w:asciiTheme="minorHAnsi" w:hAnsiTheme="minorHAnsi" w:cs="Arial"/>
        <w:b w:val="0"/>
        <w:sz w:val="18"/>
      </w:rPr>
      <w:fldChar w:fldCharType="end"/>
    </w:r>
    <w:r w:rsidRPr="00097B20">
      <w:rPr>
        <w:rStyle w:val="PageNumber"/>
        <w:rFonts w:asciiTheme="minorHAnsi" w:hAnsiTheme="minorHAnsi" w:cs="Arial"/>
        <w:b w:val="0"/>
        <w:sz w:val="18"/>
      </w:rPr>
      <w:t xml:space="preserve"> OF </w:t>
    </w:r>
    <w:r w:rsidRPr="00097B20">
      <w:rPr>
        <w:rStyle w:val="PageNumber"/>
        <w:rFonts w:asciiTheme="minorHAnsi" w:hAnsiTheme="minorHAnsi" w:cs="Arial"/>
        <w:b w:val="0"/>
        <w:sz w:val="18"/>
      </w:rPr>
      <w:fldChar w:fldCharType="begin"/>
    </w:r>
    <w:r w:rsidRPr="00097B20">
      <w:rPr>
        <w:rStyle w:val="PageNumber"/>
        <w:rFonts w:asciiTheme="minorHAnsi" w:hAnsiTheme="minorHAnsi" w:cs="Arial"/>
        <w:b w:val="0"/>
        <w:sz w:val="18"/>
      </w:rPr>
      <w:instrText xml:space="preserve"> NUMPAGES </w:instrText>
    </w:r>
    <w:r w:rsidRPr="00097B20">
      <w:rPr>
        <w:rStyle w:val="PageNumber"/>
        <w:rFonts w:asciiTheme="minorHAnsi" w:hAnsiTheme="minorHAnsi" w:cs="Arial"/>
        <w:b w:val="0"/>
        <w:sz w:val="18"/>
      </w:rPr>
      <w:fldChar w:fldCharType="separate"/>
    </w:r>
    <w:r w:rsidR="00213637">
      <w:rPr>
        <w:rStyle w:val="PageNumber"/>
        <w:rFonts w:asciiTheme="minorHAnsi" w:hAnsiTheme="minorHAnsi" w:cs="Arial"/>
        <w:b w:val="0"/>
        <w:noProof/>
        <w:sz w:val="18"/>
      </w:rPr>
      <w:t>23</w:t>
    </w:r>
    <w:r w:rsidRPr="00097B20">
      <w:rPr>
        <w:rStyle w:val="PageNumber"/>
        <w:rFonts w:asciiTheme="minorHAnsi" w:hAnsiTheme="minorHAnsi" w:cs="Arial"/>
        <w:b w:val="0"/>
        <w:sz w:val="18"/>
      </w:rPr>
      <w:fldChar w:fldCharType="end"/>
    </w:r>
  </w:p>
  <w:p w14:paraId="323809B7" w14:textId="77777777" w:rsidR="00842E6B" w:rsidRPr="00097B20" w:rsidRDefault="00842E6B" w:rsidP="00F900AD">
    <w:pPr>
      <w:pStyle w:val="Header"/>
      <w:jc w:val="center"/>
      <w:rPr>
        <w:rFonts w:asciiTheme="minorHAnsi" w:hAnsiTheme="minorHAns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4F0D" w14:textId="77777777" w:rsidR="00842E6B" w:rsidRDefault="00842E6B" w:rsidP="001E4D80">
    <w:pPr>
      <w:pStyle w:val="Heading1"/>
      <w:rPr>
        <w:rFonts w:ascii="Trebuchet MS" w:hAnsi="Trebuchet MS"/>
        <w:noProof/>
        <w:sz w:val="28"/>
        <w:szCs w:val="28"/>
      </w:rPr>
    </w:pPr>
  </w:p>
  <w:p w14:paraId="5AD8B270" w14:textId="77777777" w:rsidR="00842E6B" w:rsidRPr="00481C2E" w:rsidRDefault="00842E6B" w:rsidP="00481C2E"/>
  <w:p w14:paraId="46425152" w14:textId="77777777" w:rsidR="00842E6B" w:rsidRDefault="00842E6B" w:rsidP="001E4D80">
    <w:pPr>
      <w:pStyle w:val="Heading1"/>
      <w:rPr>
        <w:rFonts w:ascii="Trebuchet MS" w:hAnsi="Trebuchet MS" w:cs="Arial"/>
        <w:b w:val="0"/>
        <w:sz w:val="20"/>
      </w:rPr>
    </w:pPr>
  </w:p>
  <w:p w14:paraId="7936A06F" w14:textId="77777777" w:rsidR="00842E6B" w:rsidRDefault="00842E6B" w:rsidP="001E4D8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7CA"/>
    <w:multiLevelType w:val="hybridMultilevel"/>
    <w:tmpl w:val="AEA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4F25"/>
    <w:multiLevelType w:val="hybridMultilevel"/>
    <w:tmpl w:val="B5F63214"/>
    <w:lvl w:ilvl="0" w:tplc="0E705212">
      <w:start w:val="1"/>
      <w:numFmt w:val="bullet"/>
      <w:pStyle w:val="Bullets-Shor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96FFB"/>
    <w:multiLevelType w:val="hybridMultilevel"/>
    <w:tmpl w:val="7D56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83C6D"/>
    <w:multiLevelType w:val="hybridMultilevel"/>
    <w:tmpl w:val="4A506BA0"/>
    <w:lvl w:ilvl="0" w:tplc="21285444">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51F6"/>
    <w:multiLevelType w:val="hybridMultilevel"/>
    <w:tmpl w:val="24DA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521B1"/>
    <w:multiLevelType w:val="hybridMultilevel"/>
    <w:tmpl w:val="CC685924"/>
    <w:lvl w:ilvl="0" w:tplc="50EE1B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D1223"/>
    <w:multiLevelType w:val="hybridMultilevel"/>
    <w:tmpl w:val="605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D050D01"/>
    <w:multiLevelType w:val="singleLevel"/>
    <w:tmpl w:val="ACC69572"/>
    <w:lvl w:ilvl="0">
      <w:start w:val="1"/>
      <w:numFmt w:val="lowerLetter"/>
      <w:lvlText w:val="%1)"/>
      <w:lvlJc w:val="left"/>
      <w:pPr>
        <w:tabs>
          <w:tab w:val="num" w:pos="720"/>
        </w:tabs>
        <w:ind w:left="720" w:hanging="360"/>
      </w:pPr>
      <w:rPr>
        <w:rFonts w:hint="default"/>
      </w:rPr>
    </w:lvl>
  </w:abstractNum>
  <w:abstractNum w:abstractNumId="8" w15:restartNumberingAfterBreak="0">
    <w:nsid w:val="1EC65B56"/>
    <w:multiLevelType w:val="hybridMultilevel"/>
    <w:tmpl w:val="403C9F98"/>
    <w:lvl w:ilvl="0" w:tplc="A094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82811"/>
    <w:multiLevelType w:val="hybridMultilevel"/>
    <w:tmpl w:val="C18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0CF6"/>
    <w:multiLevelType w:val="hybridMultilevel"/>
    <w:tmpl w:val="BB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46DF1"/>
    <w:multiLevelType w:val="hybridMultilevel"/>
    <w:tmpl w:val="FBF8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52589"/>
    <w:multiLevelType w:val="hybridMultilevel"/>
    <w:tmpl w:val="552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F53D2"/>
    <w:multiLevelType w:val="hybridMultilevel"/>
    <w:tmpl w:val="A7F8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E1636"/>
    <w:multiLevelType w:val="multilevel"/>
    <w:tmpl w:val="DAD4A5A6"/>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576"/>
        </w:tabs>
        <w:ind w:left="720" w:hanging="288"/>
      </w:pPr>
      <w:rPr>
        <w:rFonts w:hint="default"/>
      </w:rPr>
    </w:lvl>
    <w:lvl w:ilvl="2">
      <w:start w:val="1"/>
      <w:numFmt w:val="decimal"/>
      <w:lvlText w:val="%3."/>
      <w:lvlJc w:val="right"/>
      <w:pPr>
        <w:tabs>
          <w:tab w:val="num" w:pos="1296"/>
        </w:tabs>
        <w:ind w:left="1296" w:hanging="288"/>
      </w:pPr>
      <w:rPr>
        <w:rFonts w:hint="default"/>
      </w:rPr>
    </w:lvl>
    <w:lvl w:ilvl="3">
      <w:start w:val="1"/>
      <w:numFmt w:val="lowerLetter"/>
      <w:lvlText w:val="%4."/>
      <w:lvlJc w:val="left"/>
      <w:pPr>
        <w:tabs>
          <w:tab w:val="num" w:pos="1296"/>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FD28AC"/>
    <w:multiLevelType w:val="multilevel"/>
    <w:tmpl w:val="82822204"/>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576"/>
        </w:tabs>
        <w:ind w:left="720" w:hanging="288"/>
      </w:pPr>
      <w:rPr>
        <w:rFonts w:hint="default"/>
      </w:rPr>
    </w:lvl>
    <w:lvl w:ilvl="2">
      <w:start w:val="1"/>
      <w:numFmt w:val="decimal"/>
      <w:lvlText w:val="%3."/>
      <w:lvlJc w:val="right"/>
      <w:pPr>
        <w:tabs>
          <w:tab w:val="num" w:pos="1296"/>
        </w:tabs>
        <w:ind w:left="1296" w:hanging="288"/>
      </w:pPr>
      <w:rPr>
        <w:rFonts w:hint="default"/>
      </w:rPr>
    </w:lvl>
    <w:lvl w:ilvl="3">
      <w:start w:val="1"/>
      <w:numFmt w:val="lowerLetter"/>
      <w:lvlText w:val="%4."/>
      <w:lvlJc w:val="left"/>
      <w:pPr>
        <w:tabs>
          <w:tab w:val="num" w:pos="1296"/>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8A8354A"/>
    <w:multiLevelType w:val="hybridMultilevel"/>
    <w:tmpl w:val="4ECA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441D5"/>
    <w:multiLevelType w:val="multilevel"/>
    <w:tmpl w:val="70641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F33C3"/>
    <w:multiLevelType w:val="hybridMultilevel"/>
    <w:tmpl w:val="108E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23A0"/>
    <w:multiLevelType w:val="hybridMultilevel"/>
    <w:tmpl w:val="CEB20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795C59"/>
    <w:multiLevelType w:val="hybridMultilevel"/>
    <w:tmpl w:val="F532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05C89"/>
    <w:multiLevelType w:val="multilevel"/>
    <w:tmpl w:val="DAD4A5A6"/>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576"/>
        </w:tabs>
        <w:ind w:left="720" w:hanging="288"/>
      </w:pPr>
      <w:rPr>
        <w:rFonts w:hint="default"/>
      </w:rPr>
    </w:lvl>
    <w:lvl w:ilvl="2">
      <w:start w:val="1"/>
      <w:numFmt w:val="decimal"/>
      <w:lvlText w:val="%3."/>
      <w:lvlJc w:val="right"/>
      <w:pPr>
        <w:tabs>
          <w:tab w:val="num" w:pos="1296"/>
        </w:tabs>
        <w:ind w:left="1296" w:hanging="288"/>
      </w:pPr>
      <w:rPr>
        <w:rFonts w:hint="default"/>
      </w:rPr>
    </w:lvl>
    <w:lvl w:ilvl="3">
      <w:start w:val="1"/>
      <w:numFmt w:val="lowerLetter"/>
      <w:lvlText w:val="%4."/>
      <w:lvlJc w:val="left"/>
      <w:pPr>
        <w:tabs>
          <w:tab w:val="num" w:pos="1296"/>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1595E65"/>
    <w:multiLevelType w:val="hybridMultilevel"/>
    <w:tmpl w:val="F07C6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5A7684"/>
    <w:multiLevelType w:val="hybridMultilevel"/>
    <w:tmpl w:val="1104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1421B"/>
    <w:multiLevelType w:val="hybridMultilevel"/>
    <w:tmpl w:val="7686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40B0C"/>
    <w:multiLevelType w:val="hybridMultilevel"/>
    <w:tmpl w:val="8196CACC"/>
    <w:lvl w:ilvl="0" w:tplc="80000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1284B"/>
    <w:multiLevelType w:val="hybridMultilevel"/>
    <w:tmpl w:val="C3424E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65D8A"/>
    <w:multiLevelType w:val="hybridMultilevel"/>
    <w:tmpl w:val="A45E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B73983"/>
    <w:multiLevelType w:val="hybridMultilevel"/>
    <w:tmpl w:val="0E68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218E"/>
    <w:multiLevelType w:val="hybridMultilevel"/>
    <w:tmpl w:val="E57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A5864"/>
    <w:multiLevelType w:val="multilevel"/>
    <w:tmpl w:val="82B6F002"/>
    <w:lvl w:ilvl="0">
      <w:start w:val="1"/>
      <w:numFmt w:val="lowerLetter"/>
      <w:lvlText w:val="%1)"/>
      <w:lvlJc w:val="left"/>
      <w:pPr>
        <w:tabs>
          <w:tab w:val="num" w:pos="432"/>
        </w:tabs>
        <w:ind w:left="432" w:hanging="432"/>
      </w:pPr>
      <w:rPr>
        <w:rFonts w:hint="default"/>
      </w:rPr>
    </w:lvl>
    <w:lvl w:ilvl="1">
      <w:start w:val="1"/>
      <w:numFmt w:val="upperLetter"/>
      <w:lvlText w:val="%2."/>
      <w:lvlJc w:val="left"/>
      <w:pPr>
        <w:tabs>
          <w:tab w:val="num" w:pos="576"/>
        </w:tabs>
        <w:ind w:left="720" w:hanging="288"/>
      </w:pPr>
      <w:rPr>
        <w:rFonts w:hint="default"/>
      </w:rPr>
    </w:lvl>
    <w:lvl w:ilvl="2">
      <w:start w:val="1"/>
      <w:numFmt w:val="decimal"/>
      <w:lvlText w:val="%3."/>
      <w:lvlJc w:val="right"/>
      <w:pPr>
        <w:tabs>
          <w:tab w:val="num" w:pos="1296"/>
        </w:tabs>
        <w:ind w:left="1296" w:hanging="288"/>
      </w:pPr>
      <w:rPr>
        <w:rFonts w:hint="default"/>
      </w:rPr>
    </w:lvl>
    <w:lvl w:ilvl="3">
      <w:start w:val="1"/>
      <w:numFmt w:val="lowerLetter"/>
      <w:lvlText w:val="%4."/>
      <w:lvlJc w:val="left"/>
      <w:pPr>
        <w:tabs>
          <w:tab w:val="num" w:pos="1296"/>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4175B1A"/>
    <w:multiLevelType w:val="hybridMultilevel"/>
    <w:tmpl w:val="8FCC1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51641E"/>
    <w:multiLevelType w:val="hybridMultilevel"/>
    <w:tmpl w:val="44805EC0"/>
    <w:lvl w:ilvl="0" w:tplc="27BE1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25"/>
  </w:num>
  <w:num w:numId="5">
    <w:abstractNumId w:val="26"/>
  </w:num>
  <w:num w:numId="6">
    <w:abstractNumId w:val="8"/>
  </w:num>
  <w:num w:numId="7">
    <w:abstractNumId w:val="32"/>
  </w:num>
  <w:num w:numId="8">
    <w:abstractNumId w:val="7"/>
  </w:num>
  <w:num w:numId="9">
    <w:abstractNumId w:val="14"/>
  </w:num>
  <w:num w:numId="10">
    <w:abstractNumId w:val="21"/>
  </w:num>
  <w:num w:numId="11">
    <w:abstractNumId w:val="15"/>
  </w:num>
  <w:num w:numId="12">
    <w:abstractNumId w:val="30"/>
  </w:num>
  <w:num w:numId="13">
    <w:abstractNumId w:val="5"/>
  </w:num>
  <w:num w:numId="14">
    <w:abstractNumId w:val="17"/>
  </w:num>
  <w:num w:numId="15">
    <w:abstractNumId w:val="23"/>
  </w:num>
  <w:num w:numId="16">
    <w:abstractNumId w:val="20"/>
  </w:num>
  <w:num w:numId="17">
    <w:abstractNumId w:val="19"/>
  </w:num>
  <w:num w:numId="18">
    <w:abstractNumId w:val="31"/>
  </w:num>
  <w:num w:numId="19">
    <w:abstractNumId w:val="27"/>
  </w:num>
  <w:num w:numId="20">
    <w:abstractNumId w:val="22"/>
  </w:num>
  <w:num w:numId="21">
    <w:abstractNumId w:val="4"/>
  </w:num>
  <w:num w:numId="22">
    <w:abstractNumId w:val="6"/>
  </w:num>
  <w:num w:numId="23">
    <w:abstractNumId w:val="16"/>
  </w:num>
  <w:num w:numId="24">
    <w:abstractNumId w:val="0"/>
  </w:num>
  <w:num w:numId="25">
    <w:abstractNumId w:val="10"/>
  </w:num>
  <w:num w:numId="26">
    <w:abstractNumId w:val="9"/>
  </w:num>
  <w:num w:numId="27">
    <w:abstractNumId w:val="29"/>
  </w:num>
  <w:num w:numId="28">
    <w:abstractNumId w:val="12"/>
  </w:num>
  <w:num w:numId="29">
    <w:abstractNumId w:val="2"/>
  </w:num>
  <w:num w:numId="30">
    <w:abstractNumId w:val="24"/>
  </w:num>
  <w:num w:numId="31">
    <w:abstractNumId w:val="11"/>
  </w:num>
  <w:num w:numId="32">
    <w:abstractNumId w:val="28"/>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B"/>
    <w:rsid w:val="0000015B"/>
    <w:rsid w:val="00004181"/>
    <w:rsid w:val="00013056"/>
    <w:rsid w:val="00016685"/>
    <w:rsid w:val="00017134"/>
    <w:rsid w:val="0002163D"/>
    <w:rsid w:val="00021996"/>
    <w:rsid w:val="0002283E"/>
    <w:rsid w:val="000229AF"/>
    <w:rsid w:val="00024C3C"/>
    <w:rsid w:val="00025539"/>
    <w:rsid w:val="00025797"/>
    <w:rsid w:val="00026495"/>
    <w:rsid w:val="00027620"/>
    <w:rsid w:val="00027653"/>
    <w:rsid w:val="000302DB"/>
    <w:rsid w:val="00031AC7"/>
    <w:rsid w:val="00032BDE"/>
    <w:rsid w:val="0003488D"/>
    <w:rsid w:val="00034C41"/>
    <w:rsid w:val="00036A08"/>
    <w:rsid w:val="00040E01"/>
    <w:rsid w:val="00042F06"/>
    <w:rsid w:val="00044351"/>
    <w:rsid w:val="0004733A"/>
    <w:rsid w:val="00051777"/>
    <w:rsid w:val="00053980"/>
    <w:rsid w:val="0005677B"/>
    <w:rsid w:val="0006183A"/>
    <w:rsid w:val="00062672"/>
    <w:rsid w:val="0006356E"/>
    <w:rsid w:val="00065931"/>
    <w:rsid w:val="00070375"/>
    <w:rsid w:val="0007239C"/>
    <w:rsid w:val="0007265B"/>
    <w:rsid w:val="00073220"/>
    <w:rsid w:val="00076B5E"/>
    <w:rsid w:val="00085945"/>
    <w:rsid w:val="00085A68"/>
    <w:rsid w:val="00090D35"/>
    <w:rsid w:val="00091647"/>
    <w:rsid w:val="00093657"/>
    <w:rsid w:val="000936E7"/>
    <w:rsid w:val="00097B20"/>
    <w:rsid w:val="000A1051"/>
    <w:rsid w:val="000A33A1"/>
    <w:rsid w:val="000A70F0"/>
    <w:rsid w:val="000A7CBB"/>
    <w:rsid w:val="000B05E4"/>
    <w:rsid w:val="000B0FD1"/>
    <w:rsid w:val="000B190F"/>
    <w:rsid w:val="000B5182"/>
    <w:rsid w:val="000C157D"/>
    <w:rsid w:val="000C4AEB"/>
    <w:rsid w:val="000C7382"/>
    <w:rsid w:val="000D125C"/>
    <w:rsid w:val="000D5750"/>
    <w:rsid w:val="000D5A59"/>
    <w:rsid w:val="000D7488"/>
    <w:rsid w:val="000D767E"/>
    <w:rsid w:val="000E486D"/>
    <w:rsid w:val="000E4D7E"/>
    <w:rsid w:val="000E60D6"/>
    <w:rsid w:val="000E65AD"/>
    <w:rsid w:val="000F0094"/>
    <w:rsid w:val="000F0C8F"/>
    <w:rsid w:val="000F7A21"/>
    <w:rsid w:val="00100E09"/>
    <w:rsid w:val="001029E8"/>
    <w:rsid w:val="001039F4"/>
    <w:rsid w:val="00104AFE"/>
    <w:rsid w:val="001057CC"/>
    <w:rsid w:val="001066C2"/>
    <w:rsid w:val="001103CC"/>
    <w:rsid w:val="0011067D"/>
    <w:rsid w:val="00110AD0"/>
    <w:rsid w:val="00113D95"/>
    <w:rsid w:val="001157B3"/>
    <w:rsid w:val="00122DA8"/>
    <w:rsid w:val="00130BD1"/>
    <w:rsid w:val="00132F55"/>
    <w:rsid w:val="00133912"/>
    <w:rsid w:val="001372BB"/>
    <w:rsid w:val="00137919"/>
    <w:rsid w:val="00142083"/>
    <w:rsid w:val="00142C75"/>
    <w:rsid w:val="00143904"/>
    <w:rsid w:val="00144300"/>
    <w:rsid w:val="0014440C"/>
    <w:rsid w:val="00144DDD"/>
    <w:rsid w:val="001469BE"/>
    <w:rsid w:val="00147433"/>
    <w:rsid w:val="00150AAF"/>
    <w:rsid w:val="00154CAE"/>
    <w:rsid w:val="00155128"/>
    <w:rsid w:val="00156DF9"/>
    <w:rsid w:val="001572CC"/>
    <w:rsid w:val="001629DF"/>
    <w:rsid w:val="001648CE"/>
    <w:rsid w:val="00166815"/>
    <w:rsid w:val="0017150F"/>
    <w:rsid w:val="00175D64"/>
    <w:rsid w:val="0017693C"/>
    <w:rsid w:val="001769CE"/>
    <w:rsid w:val="00177B3A"/>
    <w:rsid w:val="0018015B"/>
    <w:rsid w:val="001872FF"/>
    <w:rsid w:val="00191681"/>
    <w:rsid w:val="00192EE8"/>
    <w:rsid w:val="001955DA"/>
    <w:rsid w:val="00196C6A"/>
    <w:rsid w:val="001A0B64"/>
    <w:rsid w:val="001A2063"/>
    <w:rsid w:val="001A7784"/>
    <w:rsid w:val="001B0B5B"/>
    <w:rsid w:val="001B25AD"/>
    <w:rsid w:val="001B27FD"/>
    <w:rsid w:val="001B6223"/>
    <w:rsid w:val="001C0F0E"/>
    <w:rsid w:val="001C1A00"/>
    <w:rsid w:val="001C2C8D"/>
    <w:rsid w:val="001C51F5"/>
    <w:rsid w:val="001C585A"/>
    <w:rsid w:val="001C5C35"/>
    <w:rsid w:val="001D0499"/>
    <w:rsid w:val="001D0719"/>
    <w:rsid w:val="001D0DA4"/>
    <w:rsid w:val="001D12AC"/>
    <w:rsid w:val="001D1412"/>
    <w:rsid w:val="001D5262"/>
    <w:rsid w:val="001D5AAC"/>
    <w:rsid w:val="001D6574"/>
    <w:rsid w:val="001D6C7C"/>
    <w:rsid w:val="001E27EE"/>
    <w:rsid w:val="001E35F8"/>
    <w:rsid w:val="001E4D80"/>
    <w:rsid w:val="001E705F"/>
    <w:rsid w:val="001F647B"/>
    <w:rsid w:val="00201298"/>
    <w:rsid w:val="0020150C"/>
    <w:rsid w:val="00206828"/>
    <w:rsid w:val="00206F8C"/>
    <w:rsid w:val="002070D0"/>
    <w:rsid w:val="0021008C"/>
    <w:rsid w:val="00211C02"/>
    <w:rsid w:val="00212E30"/>
    <w:rsid w:val="00213637"/>
    <w:rsid w:val="002202FE"/>
    <w:rsid w:val="002212F4"/>
    <w:rsid w:val="00221C64"/>
    <w:rsid w:val="00223082"/>
    <w:rsid w:val="002250D8"/>
    <w:rsid w:val="002258AE"/>
    <w:rsid w:val="00232C34"/>
    <w:rsid w:val="002345F4"/>
    <w:rsid w:val="00234A6B"/>
    <w:rsid w:val="0024425B"/>
    <w:rsid w:val="00251D63"/>
    <w:rsid w:val="0025272C"/>
    <w:rsid w:val="002536A2"/>
    <w:rsid w:val="0026076C"/>
    <w:rsid w:val="00265B79"/>
    <w:rsid w:val="00267AD5"/>
    <w:rsid w:val="00275127"/>
    <w:rsid w:val="00276633"/>
    <w:rsid w:val="00277B49"/>
    <w:rsid w:val="0028160C"/>
    <w:rsid w:val="0028313E"/>
    <w:rsid w:val="00283419"/>
    <w:rsid w:val="00287701"/>
    <w:rsid w:val="0029172F"/>
    <w:rsid w:val="002941C1"/>
    <w:rsid w:val="00294973"/>
    <w:rsid w:val="002A4642"/>
    <w:rsid w:val="002A4D72"/>
    <w:rsid w:val="002A68A7"/>
    <w:rsid w:val="002A6DB0"/>
    <w:rsid w:val="002A7071"/>
    <w:rsid w:val="002B2BEC"/>
    <w:rsid w:val="002B2C7F"/>
    <w:rsid w:val="002B2D98"/>
    <w:rsid w:val="002B6448"/>
    <w:rsid w:val="002C0680"/>
    <w:rsid w:val="002C0865"/>
    <w:rsid w:val="002C278E"/>
    <w:rsid w:val="002C46C3"/>
    <w:rsid w:val="002D2D50"/>
    <w:rsid w:val="002D33C0"/>
    <w:rsid w:val="002D341E"/>
    <w:rsid w:val="002D3E34"/>
    <w:rsid w:val="002D421E"/>
    <w:rsid w:val="002D4B02"/>
    <w:rsid w:val="002D50E4"/>
    <w:rsid w:val="002D6421"/>
    <w:rsid w:val="002D7C47"/>
    <w:rsid w:val="002E1E72"/>
    <w:rsid w:val="002E304F"/>
    <w:rsid w:val="002E49E8"/>
    <w:rsid w:val="002E63A4"/>
    <w:rsid w:val="002F1977"/>
    <w:rsid w:val="002F36FD"/>
    <w:rsid w:val="002F3CEF"/>
    <w:rsid w:val="002F5361"/>
    <w:rsid w:val="002F6B9C"/>
    <w:rsid w:val="002F6D61"/>
    <w:rsid w:val="002F730F"/>
    <w:rsid w:val="003007A2"/>
    <w:rsid w:val="00301067"/>
    <w:rsid w:val="00303FBD"/>
    <w:rsid w:val="0031005B"/>
    <w:rsid w:val="00312AA1"/>
    <w:rsid w:val="0031380C"/>
    <w:rsid w:val="00320118"/>
    <w:rsid w:val="00320F91"/>
    <w:rsid w:val="003272B2"/>
    <w:rsid w:val="00327820"/>
    <w:rsid w:val="00327AA4"/>
    <w:rsid w:val="0033234E"/>
    <w:rsid w:val="003323E8"/>
    <w:rsid w:val="0033766D"/>
    <w:rsid w:val="00342974"/>
    <w:rsid w:val="00344AC1"/>
    <w:rsid w:val="00344CDE"/>
    <w:rsid w:val="00347004"/>
    <w:rsid w:val="00352389"/>
    <w:rsid w:val="00354E36"/>
    <w:rsid w:val="003557C0"/>
    <w:rsid w:val="00355BBA"/>
    <w:rsid w:val="00362709"/>
    <w:rsid w:val="0036418D"/>
    <w:rsid w:val="003642FD"/>
    <w:rsid w:val="00364DAF"/>
    <w:rsid w:val="00365D88"/>
    <w:rsid w:val="00365E55"/>
    <w:rsid w:val="003676A7"/>
    <w:rsid w:val="00367F40"/>
    <w:rsid w:val="003714F1"/>
    <w:rsid w:val="00372ABA"/>
    <w:rsid w:val="003734C5"/>
    <w:rsid w:val="0038190F"/>
    <w:rsid w:val="003832B6"/>
    <w:rsid w:val="00383622"/>
    <w:rsid w:val="00384E13"/>
    <w:rsid w:val="00386B3F"/>
    <w:rsid w:val="00386B5C"/>
    <w:rsid w:val="00386CDA"/>
    <w:rsid w:val="00391388"/>
    <w:rsid w:val="003A049E"/>
    <w:rsid w:val="003A559B"/>
    <w:rsid w:val="003A56D2"/>
    <w:rsid w:val="003A599B"/>
    <w:rsid w:val="003A66E5"/>
    <w:rsid w:val="003B28E6"/>
    <w:rsid w:val="003B3016"/>
    <w:rsid w:val="003B3424"/>
    <w:rsid w:val="003B35AC"/>
    <w:rsid w:val="003B3E2E"/>
    <w:rsid w:val="003B48F7"/>
    <w:rsid w:val="003B5F23"/>
    <w:rsid w:val="003C068D"/>
    <w:rsid w:val="003C45A3"/>
    <w:rsid w:val="003C59C3"/>
    <w:rsid w:val="003D0E0F"/>
    <w:rsid w:val="003D1162"/>
    <w:rsid w:val="003D67D4"/>
    <w:rsid w:val="003E1024"/>
    <w:rsid w:val="003E50E4"/>
    <w:rsid w:val="003E53EB"/>
    <w:rsid w:val="003E692A"/>
    <w:rsid w:val="004013E8"/>
    <w:rsid w:val="00401AD4"/>
    <w:rsid w:val="00403A31"/>
    <w:rsid w:val="00413480"/>
    <w:rsid w:val="00415B55"/>
    <w:rsid w:val="00416104"/>
    <w:rsid w:val="00416918"/>
    <w:rsid w:val="004174AC"/>
    <w:rsid w:val="004175BF"/>
    <w:rsid w:val="00424134"/>
    <w:rsid w:val="00424392"/>
    <w:rsid w:val="00434757"/>
    <w:rsid w:val="00436067"/>
    <w:rsid w:val="00444045"/>
    <w:rsid w:val="004508AF"/>
    <w:rsid w:val="00455732"/>
    <w:rsid w:val="0045585A"/>
    <w:rsid w:val="004565B3"/>
    <w:rsid w:val="004603C6"/>
    <w:rsid w:val="00461272"/>
    <w:rsid w:val="00461A9E"/>
    <w:rsid w:val="00462737"/>
    <w:rsid w:val="00465681"/>
    <w:rsid w:val="004657F4"/>
    <w:rsid w:val="00465AB3"/>
    <w:rsid w:val="0047315C"/>
    <w:rsid w:val="00473CE9"/>
    <w:rsid w:val="00476F0E"/>
    <w:rsid w:val="0048165A"/>
    <w:rsid w:val="00481C2E"/>
    <w:rsid w:val="00482671"/>
    <w:rsid w:val="0048336A"/>
    <w:rsid w:val="00484430"/>
    <w:rsid w:val="00485365"/>
    <w:rsid w:val="004857C6"/>
    <w:rsid w:val="0048665C"/>
    <w:rsid w:val="00490CF1"/>
    <w:rsid w:val="00491CFF"/>
    <w:rsid w:val="004A06D3"/>
    <w:rsid w:val="004A0D35"/>
    <w:rsid w:val="004A16ED"/>
    <w:rsid w:val="004A3D02"/>
    <w:rsid w:val="004B06E7"/>
    <w:rsid w:val="004B4581"/>
    <w:rsid w:val="004B59E2"/>
    <w:rsid w:val="004B641A"/>
    <w:rsid w:val="004C005A"/>
    <w:rsid w:val="004C01DD"/>
    <w:rsid w:val="004C2A70"/>
    <w:rsid w:val="004C60F1"/>
    <w:rsid w:val="004C7C6A"/>
    <w:rsid w:val="004C7D82"/>
    <w:rsid w:val="004D0E21"/>
    <w:rsid w:val="004D20C3"/>
    <w:rsid w:val="004D47D1"/>
    <w:rsid w:val="004D4B53"/>
    <w:rsid w:val="004D71C6"/>
    <w:rsid w:val="004E0CF6"/>
    <w:rsid w:val="004E111E"/>
    <w:rsid w:val="004E16BD"/>
    <w:rsid w:val="004E1A21"/>
    <w:rsid w:val="004F034C"/>
    <w:rsid w:val="004F116F"/>
    <w:rsid w:val="004F3512"/>
    <w:rsid w:val="004F6AC3"/>
    <w:rsid w:val="004F6C6B"/>
    <w:rsid w:val="00500F4A"/>
    <w:rsid w:val="00502133"/>
    <w:rsid w:val="00503BC3"/>
    <w:rsid w:val="00504176"/>
    <w:rsid w:val="005047C0"/>
    <w:rsid w:val="00504C0B"/>
    <w:rsid w:val="005057D0"/>
    <w:rsid w:val="00506089"/>
    <w:rsid w:val="005079EB"/>
    <w:rsid w:val="00514980"/>
    <w:rsid w:val="005152F2"/>
    <w:rsid w:val="00516228"/>
    <w:rsid w:val="00516929"/>
    <w:rsid w:val="005235FB"/>
    <w:rsid w:val="0052396E"/>
    <w:rsid w:val="00523D51"/>
    <w:rsid w:val="005309F1"/>
    <w:rsid w:val="005311AE"/>
    <w:rsid w:val="0053659A"/>
    <w:rsid w:val="0054308D"/>
    <w:rsid w:val="00545D9D"/>
    <w:rsid w:val="00547889"/>
    <w:rsid w:val="00550054"/>
    <w:rsid w:val="005525E5"/>
    <w:rsid w:val="00552663"/>
    <w:rsid w:val="00554462"/>
    <w:rsid w:val="005548BF"/>
    <w:rsid w:val="0055794F"/>
    <w:rsid w:val="00560FFC"/>
    <w:rsid w:val="00563DDE"/>
    <w:rsid w:val="00564641"/>
    <w:rsid w:val="0057171A"/>
    <w:rsid w:val="00576D9B"/>
    <w:rsid w:val="00577640"/>
    <w:rsid w:val="005805E2"/>
    <w:rsid w:val="00581E53"/>
    <w:rsid w:val="005863BC"/>
    <w:rsid w:val="00586B97"/>
    <w:rsid w:val="00586D66"/>
    <w:rsid w:val="00587706"/>
    <w:rsid w:val="005946D1"/>
    <w:rsid w:val="0059622E"/>
    <w:rsid w:val="0059683A"/>
    <w:rsid w:val="005A3387"/>
    <w:rsid w:val="005A4055"/>
    <w:rsid w:val="005B0656"/>
    <w:rsid w:val="005B113E"/>
    <w:rsid w:val="005B364A"/>
    <w:rsid w:val="005B5938"/>
    <w:rsid w:val="005C3431"/>
    <w:rsid w:val="005C7B19"/>
    <w:rsid w:val="005D0800"/>
    <w:rsid w:val="005D0C06"/>
    <w:rsid w:val="005D117C"/>
    <w:rsid w:val="005D160F"/>
    <w:rsid w:val="005D479B"/>
    <w:rsid w:val="005D5F00"/>
    <w:rsid w:val="005E2F37"/>
    <w:rsid w:val="005E33A2"/>
    <w:rsid w:val="005F1C96"/>
    <w:rsid w:val="005F2E77"/>
    <w:rsid w:val="005F2F4D"/>
    <w:rsid w:val="005F52B9"/>
    <w:rsid w:val="005F5CA1"/>
    <w:rsid w:val="005F63A8"/>
    <w:rsid w:val="005F70FD"/>
    <w:rsid w:val="00603B01"/>
    <w:rsid w:val="0060505F"/>
    <w:rsid w:val="0060667E"/>
    <w:rsid w:val="00610A2D"/>
    <w:rsid w:val="00610BC2"/>
    <w:rsid w:val="00611C9C"/>
    <w:rsid w:val="00611DA7"/>
    <w:rsid w:val="00615F6E"/>
    <w:rsid w:val="00617C61"/>
    <w:rsid w:val="0062199E"/>
    <w:rsid w:val="00624BD8"/>
    <w:rsid w:val="006264C7"/>
    <w:rsid w:val="0063144A"/>
    <w:rsid w:val="006321D6"/>
    <w:rsid w:val="006326AA"/>
    <w:rsid w:val="00632989"/>
    <w:rsid w:val="00633ADA"/>
    <w:rsid w:val="00640EB6"/>
    <w:rsid w:val="00641CC1"/>
    <w:rsid w:val="0064240D"/>
    <w:rsid w:val="00642753"/>
    <w:rsid w:val="00642FB1"/>
    <w:rsid w:val="00647C3C"/>
    <w:rsid w:val="00647EA9"/>
    <w:rsid w:val="006503CA"/>
    <w:rsid w:val="00651196"/>
    <w:rsid w:val="00652C35"/>
    <w:rsid w:val="0065342A"/>
    <w:rsid w:val="006535D2"/>
    <w:rsid w:val="0066233C"/>
    <w:rsid w:val="0066321E"/>
    <w:rsid w:val="006634D1"/>
    <w:rsid w:val="00663531"/>
    <w:rsid w:val="006649D6"/>
    <w:rsid w:val="00664DC6"/>
    <w:rsid w:val="006736CE"/>
    <w:rsid w:val="0067553C"/>
    <w:rsid w:val="006768CA"/>
    <w:rsid w:val="00683271"/>
    <w:rsid w:val="006851F9"/>
    <w:rsid w:val="006854C6"/>
    <w:rsid w:val="00686402"/>
    <w:rsid w:val="0069126C"/>
    <w:rsid w:val="00694634"/>
    <w:rsid w:val="006969A4"/>
    <w:rsid w:val="006A1E39"/>
    <w:rsid w:val="006A1E3E"/>
    <w:rsid w:val="006A2505"/>
    <w:rsid w:val="006A2C1F"/>
    <w:rsid w:val="006A34AE"/>
    <w:rsid w:val="006A403B"/>
    <w:rsid w:val="006A497E"/>
    <w:rsid w:val="006A4D3C"/>
    <w:rsid w:val="006A5A6B"/>
    <w:rsid w:val="006B4C86"/>
    <w:rsid w:val="006B5D16"/>
    <w:rsid w:val="006B710C"/>
    <w:rsid w:val="006C7C67"/>
    <w:rsid w:val="006D3EC8"/>
    <w:rsid w:val="006D4893"/>
    <w:rsid w:val="006D4955"/>
    <w:rsid w:val="006D72CF"/>
    <w:rsid w:val="006E364F"/>
    <w:rsid w:val="006E4ACB"/>
    <w:rsid w:val="006E6851"/>
    <w:rsid w:val="006F2FE0"/>
    <w:rsid w:val="006F4008"/>
    <w:rsid w:val="006F5807"/>
    <w:rsid w:val="00702571"/>
    <w:rsid w:val="007039DA"/>
    <w:rsid w:val="00703CE6"/>
    <w:rsid w:val="0070730A"/>
    <w:rsid w:val="007076A9"/>
    <w:rsid w:val="00710CCA"/>
    <w:rsid w:val="00712507"/>
    <w:rsid w:val="007127EF"/>
    <w:rsid w:val="0071310D"/>
    <w:rsid w:val="007141C5"/>
    <w:rsid w:val="007143DC"/>
    <w:rsid w:val="0071665A"/>
    <w:rsid w:val="00717BE7"/>
    <w:rsid w:val="00721E23"/>
    <w:rsid w:val="007266F8"/>
    <w:rsid w:val="007319A8"/>
    <w:rsid w:val="00734068"/>
    <w:rsid w:val="0074235D"/>
    <w:rsid w:val="007423C4"/>
    <w:rsid w:val="0074330D"/>
    <w:rsid w:val="00743615"/>
    <w:rsid w:val="007452B1"/>
    <w:rsid w:val="00746122"/>
    <w:rsid w:val="00747936"/>
    <w:rsid w:val="0075086B"/>
    <w:rsid w:val="0075155A"/>
    <w:rsid w:val="007521FE"/>
    <w:rsid w:val="00753E6A"/>
    <w:rsid w:val="007574A2"/>
    <w:rsid w:val="00762886"/>
    <w:rsid w:val="00763B8A"/>
    <w:rsid w:val="00763CFD"/>
    <w:rsid w:val="00764A6D"/>
    <w:rsid w:val="00770712"/>
    <w:rsid w:val="0077217C"/>
    <w:rsid w:val="00772592"/>
    <w:rsid w:val="00772859"/>
    <w:rsid w:val="00772CDD"/>
    <w:rsid w:val="00772EEF"/>
    <w:rsid w:val="00775CF7"/>
    <w:rsid w:val="007773E8"/>
    <w:rsid w:val="0078114B"/>
    <w:rsid w:val="007814E6"/>
    <w:rsid w:val="00782F8D"/>
    <w:rsid w:val="0078320B"/>
    <w:rsid w:val="007932F1"/>
    <w:rsid w:val="00796BD6"/>
    <w:rsid w:val="007A312C"/>
    <w:rsid w:val="007A5319"/>
    <w:rsid w:val="007A53BC"/>
    <w:rsid w:val="007A5B45"/>
    <w:rsid w:val="007A68BA"/>
    <w:rsid w:val="007A7C60"/>
    <w:rsid w:val="007B315D"/>
    <w:rsid w:val="007B3571"/>
    <w:rsid w:val="007C3910"/>
    <w:rsid w:val="007C5883"/>
    <w:rsid w:val="007C5D58"/>
    <w:rsid w:val="007C61E4"/>
    <w:rsid w:val="007E01A9"/>
    <w:rsid w:val="007E0493"/>
    <w:rsid w:val="007E14F1"/>
    <w:rsid w:val="007E3801"/>
    <w:rsid w:val="007E40F1"/>
    <w:rsid w:val="007F3686"/>
    <w:rsid w:val="00800843"/>
    <w:rsid w:val="008036DA"/>
    <w:rsid w:val="00805B8A"/>
    <w:rsid w:val="008063F2"/>
    <w:rsid w:val="008065F7"/>
    <w:rsid w:val="00806AFC"/>
    <w:rsid w:val="00806B2B"/>
    <w:rsid w:val="00807D79"/>
    <w:rsid w:val="008110B4"/>
    <w:rsid w:val="0081123B"/>
    <w:rsid w:val="00814B57"/>
    <w:rsid w:val="0081511C"/>
    <w:rsid w:val="00816D79"/>
    <w:rsid w:val="008212B6"/>
    <w:rsid w:val="008216CF"/>
    <w:rsid w:val="008235BB"/>
    <w:rsid w:val="00823844"/>
    <w:rsid w:val="00823CDD"/>
    <w:rsid w:val="0082400D"/>
    <w:rsid w:val="0083422B"/>
    <w:rsid w:val="008345BC"/>
    <w:rsid w:val="008362E1"/>
    <w:rsid w:val="008369FD"/>
    <w:rsid w:val="00840B20"/>
    <w:rsid w:val="00841756"/>
    <w:rsid w:val="00842E6B"/>
    <w:rsid w:val="0084381B"/>
    <w:rsid w:val="00845753"/>
    <w:rsid w:val="00845A08"/>
    <w:rsid w:val="00850852"/>
    <w:rsid w:val="0085141F"/>
    <w:rsid w:val="008548DF"/>
    <w:rsid w:val="00855AD4"/>
    <w:rsid w:val="008570F3"/>
    <w:rsid w:val="00857D67"/>
    <w:rsid w:val="008605CC"/>
    <w:rsid w:val="00862C00"/>
    <w:rsid w:val="00862CA4"/>
    <w:rsid w:val="00871634"/>
    <w:rsid w:val="00873930"/>
    <w:rsid w:val="00873E13"/>
    <w:rsid w:val="00873EE5"/>
    <w:rsid w:val="00876B37"/>
    <w:rsid w:val="008770AD"/>
    <w:rsid w:val="008814F9"/>
    <w:rsid w:val="0089108F"/>
    <w:rsid w:val="00891419"/>
    <w:rsid w:val="00896542"/>
    <w:rsid w:val="0089659A"/>
    <w:rsid w:val="00896FE7"/>
    <w:rsid w:val="008A2FB5"/>
    <w:rsid w:val="008A4AFA"/>
    <w:rsid w:val="008A7064"/>
    <w:rsid w:val="008B0E3B"/>
    <w:rsid w:val="008B353B"/>
    <w:rsid w:val="008C0F01"/>
    <w:rsid w:val="008C1A83"/>
    <w:rsid w:val="008D01F3"/>
    <w:rsid w:val="008D2118"/>
    <w:rsid w:val="008D2EAF"/>
    <w:rsid w:val="008D493C"/>
    <w:rsid w:val="008D7AF8"/>
    <w:rsid w:val="008D7B01"/>
    <w:rsid w:val="008E0700"/>
    <w:rsid w:val="008E2010"/>
    <w:rsid w:val="008E2866"/>
    <w:rsid w:val="008E4630"/>
    <w:rsid w:val="008E6E31"/>
    <w:rsid w:val="008F2E1A"/>
    <w:rsid w:val="008F30BA"/>
    <w:rsid w:val="008F40FC"/>
    <w:rsid w:val="008F5C7C"/>
    <w:rsid w:val="009005CA"/>
    <w:rsid w:val="00903BFE"/>
    <w:rsid w:val="00904902"/>
    <w:rsid w:val="009111FA"/>
    <w:rsid w:val="00914CF1"/>
    <w:rsid w:val="00914E34"/>
    <w:rsid w:val="0091569D"/>
    <w:rsid w:val="00916947"/>
    <w:rsid w:val="009201A2"/>
    <w:rsid w:val="00920BAE"/>
    <w:rsid w:val="0092106E"/>
    <w:rsid w:val="009247C3"/>
    <w:rsid w:val="00933DE1"/>
    <w:rsid w:val="009379C1"/>
    <w:rsid w:val="00941852"/>
    <w:rsid w:val="00943C61"/>
    <w:rsid w:val="00943DEF"/>
    <w:rsid w:val="00945838"/>
    <w:rsid w:val="00945A1B"/>
    <w:rsid w:val="00947E41"/>
    <w:rsid w:val="00951BF1"/>
    <w:rsid w:val="00953F08"/>
    <w:rsid w:val="00957A67"/>
    <w:rsid w:val="00957CBD"/>
    <w:rsid w:val="00960DD5"/>
    <w:rsid w:val="00964505"/>
    <w:rsid w:val="009730BC"/>
    <w:rsid w:val="0097345C"/>
    <w:rsid w:val="00973AFC"/>
    <w:rsid w:val="009764E5"/>
    <w:rsid w:val="009771DF"/>
    <w:rsid w:val="00984D81"/>
    <w:rsid w:val="0098617E"/>
    <w:rsid w:val="00987895"/>
    <w:rsid w:val="00990A46"/>
    <w:rsid w:val="00991169"/>
    <w:rsid w:val="00991C8E"/>
    <w:rsid w:val="00995B8D"/>
    <w:rsid w:val="009973A8"/>
    <w:rsid w:val="009977A7"/>
    <w:rsid w:val="009A0551"/>
    <w:rsid w:val="009A0E22"/>
    <w:rsid w:val="009A3F46"/>
    <w:rsid w:val="009A5AB3"/>
    <w:rsid w:val="009B19F8"/>
    <w:rsid w:val="009B1BED"/>
    <w:rsid w:val="009B29B5"/>
    <w:rsid w:val="009B348B"/>
    <w:rsid w:val="009B34C9"/>
    <w:rsid w:val="009B3B0E"/>
    <w:rsid w:val="009B5CB2"/>
    <w:rsid w:val="009B5DA6"/>
    <w:rsid w:val="009C2BBE"/>
    <w:rsid w:val="009C2C3F"/>
    <w:rsid w:val="009C6C63"/>
    <w:rsid w:val="009D1123"/>
    <w:rsid w:val="009D4056"/>
    <w:rsid w:val="009D4260"/>
    <w:rsid w:val="009D56C9"/>
    <w:rsid w:val="009D7169"/>
    <w:rsid w:val="009E1560"/>
    <w:rsid w:val="009E7A5F"/>
    <w:rsid w:val="009E7DDB"/>
    <w:rsid w:val="009F0212"/>
    <w:rsid w:val="009F3124"/>
    <w:rsid w:val="009F315E"/>
    <w:rsid w:val="009F4BE4"/>
    <w:rsid w:val="00A003F5"/>
    <w:rsid w:val="00A017B1"/>
    <w:rsid w:val="00A01928"/>
    <w:rsid w:val="00A0363F"/>
    <w:rsid w:val="00A04C7C"/>
    <w:rsid w:val="00A12717"/>
    <w:rsid w:val="00A13AD8"/>
    <w:rsid w:val="00A14B4B"/>
    <w:rsid w:val="00A16F05"/>
    <w:rsid w:val="00A207BF"/>
    <w:rsid w:val="00A208C0"/>
    <w:rsid w:val="00A21698"/>
    <w:rsid w:val="00A26BF6"/>
    <w:rsid w:val="00A314CB"/>
    <w:rsid w:val="00A35EB4"/>
    <w:rsid w:val="00A36AD8"/>
    <w:rsid w:val="00A41332"/>
    <w:rsid w:val="00A469E6"/>
    <w:rsid w:val="00A53DE5"/>
    <w:rsid w:val="00A638BB"/>
    <w:rsid w:val="00A646BD"/>
    <w:rsid w:val="00A64856"/>
    <w:rsid w:val="00A65C4C"/>
    <w:rsid w:val="00A72BD9"/>
    <w:rsid w:val="00A7721C"/>
    <w:rsid w:val="00A779A9"/>
    <w:rsid w:val="00A81860"/>
    <w:rsid w:val="00A82249"/>
    <w:rsid w:val="00A86DED"/>
    <w:rsid w:val="00A90D6A"/>
    <w:rsid w:val="00A925AF"/>
    <w:rsid w:val="00A94DCF"/>
    <w:rsid w:val="00A96D41"/>
    <w:rsid w:val="00AA14C9"/>
    <w:rsid w:val="00AA1AC5"/>
    <w:rsid w:val="00AA4202"/>
    <w:rsid w:val="00AB1E56"/>
    <w:rsid w:val="00AB3012"/>
    <w:rsid w:val="00AB3433"/>
    <w:rsid w:val="00AB4A3A"/>
    <w:rsid w:val="00AB6CE7"/>
    <w:rsid w:val="00AB7160"/>
    <w:rsid w:val="00AC318C"/>
    <w:rsid w:val="00AC6C47"/>
    <w:rsid w:val="00AC7EB8"/>
    <w:rsid w:val="00AD1D2F"/>
    <w:rsid w:val="00AD2D69"/>
    <w:rsid w:val="00AD3905"/>
    <w:rsid w:val="00AD39F6"/>
    <w:rsid w:val="00AD6CC7"/>
    <w:rsid w:val="00AE08CB"/>
    <w:rsid w:val="00AE62FA"/>
    <w:rsid w:val="00AE713B"/>
    <w:rsid w:val="00AF25A6"/>
    <w:rsid w:val="00AF292E"/>
    <w:rsid w:val="00AF3DF7"/>
    <w:rsid w:val="00AF5391"/>
    <w:rsid w:val="00AF55F8"/>
    <w:rsid w:val="00AF5C91"/>
    <w:rsid w:val="00B0008F"/>
    <w:rsid w:val="00B10A93"/>
    <w:rsid w:val="00B13253"/>
    <w:rsid w:val="00B263C9"/>
    <w:rsid w:val="00B30996"/>
    <w:rsid w:val="00B31F2B"/>
    <w:rsid w:val="00B33CB2"/>
    <w:rsid w:val="00B343A4"/>
    <w:rsid w:val="00B34BB8"/>
    <w:rsid w:val="00B45636"/>
    <w:rsid w:val="00B46522"/>
    <w:rsid w:val="00B53A43"/>
    <w:rsid w:val="00B67615"/>
    <w:rsid w:val="00B67763"/>
    <w:rsid w:val="00B67EB3"/>
    <w:rsid w:val="00B70E53"/>
    <w:rsid w:val="00B70F6D"/>
    <w:rsid w:val="00B72193"/>
    <w:rsid w:val="00B727D8"/>
    <w:rsid w:val="00B73040"/>
    <w:rsid w:val="00B76DCA"/>
    <w:rsid w:val="00B77621"/>
    <w:rsid w:val="00B811C1"/>
    <w:rsid w:val="00B8300A"/>
    <w:rsid w:val="00B854FD"/>
    <w:rsid w:val="00B90282"/>
    <w:rsid w:val="00B91B7E"/>
    <w:rsid w:val="00B9237E"/>
    <w:rsid w:val="00B94501"/>
    <w:rsid w:val="00B975FE"/>
    <w:rsid w:val="00B97EE4"/>
    <w:rsid w:val="00BA7BFD"/>
    <w:rsid w:val="00BB0187"/>
    <w:rsid w:val="00BB01FC"/>
    <w:rsid w:val="00BB1E89"/>
    <w:rsid w:val="00BB384E"/>
    <w:rsid w:val="00BB3C76"/>
    <w:rsid w:val="00BB4BCA"/>
    <w:rsid w:val="00BB50D2"/>
    <w:rsid w:val="00BC1347"/>
    <w:rsid w:val="00BC1D61"/>
    <w:rsid w:val="00BC3B3A"/>
    <w:rsid w:val="00BC61AF"/>
    <w:rsid w:val="00BC67B5"/>
    <w:rsid w:val="00BD04A6"/>
    <w:rsid w:val="00BD7823"/>
    <w:rsid w:val="00BE203A"/>
    <w:rsid w:val="00BE280E"/>
    <w:rsid w:val="00BE3666"/>
    <w:rsid w:val="00BE5426"/>
    <w:rsid w:val="00BE5774"/>
    <w:rsid w:val="00BE7382"/>
    <w:rsid w:val="00BF327A"/>
    <w:rsid w:val="00BF33DD"/>
    <w:rsid w:val="00BF40D7"/>
    <w:rsid w:val="00BF49AA"/>
    <w:rsid w:val="00BF5255"/>
    <w:rsid w:val="00BF59D7"/>
    <w:rsid w:val="00BF5BF2"/>
    <w:rsid w:val="00BF7651"/>
    <w:rsid w:val="00C009AA"/>
    <w:rsid w:val="00C02B78"/>
    <w:rsid w:val="00C06262"/>
    <w:rsid w:val="00C0672E"/>
    <w:rsid w:val="00C13CDF"/>
    <w:rsid w:val="00C13EE1"/>
    <w:rsid w:val="00C149DB"/>
    <w:rsid w:val="00C213AA"/>
    <w:rsid w:val="00C216B3"/>
    <w:rsid w:val="00C21EA4"/>
    <w:rsid w:val="00C2531F"/>
    <w:rsid w:val="00C26902"/>
    <w:rsid w:val="00C27023"/>
    <w:rsid w:val="00C271CE"/>
    <w:rsid w:val="00C277EB"/>
    <w:rsid w:val="00C31229"/>
    <w:rsid w:val="00C3137E"/>
    <w:rsid w:val="00C31554"/>
    <w:rsid w:val="00C31EB7"/>
    <w:rsid w:val="00C35802"/>
    <w:rsid w:val="00C36852"/>
    <w:rsid w:val="00C37409"/>
    <w:rsid w:val="00C45E90"/>
    <w:rsid w:val="00C46A30"/>
    <w:rsid w:val="00C47ACC"/>
    <w:rsid w:val="00C50CCC"/>
    <w:rsid w:val="00C535ED"/>
    <w:rsid w:val="00C546F3"/>
    <w:rsid w:val="00C555A8"/>
    <w:rsid w:val="00C6087A"/>
    <w:rsid w:val="00C61E15"/>
    <w:rsid w:val="00C61FA0"/>
    <w:rsid w:val="00C622FE"/>
    <w:rsid w:val="00C65876"/>
    <w:rsid w:val="00C67795"/>
    <w:rsid w:val="00C7052E"/>
    <w:rsid w:val="00C72BBB"/>
    <w:rsid w:val="00C74459"/>
    <w:rsid w:val="00C759D0"/>
    <w:rsid w:val="00C77C45"/>
    <w:rsid w:val="00C81F0D"/>
    <w:rsid w:val="00C85710"/>
    <w:rsid w:val="00C8624D"/>
    <w:rsid w:val="00C879A1"/>
    <w:rsid w:val="00C902DA"/>
    <w:rsid w:val="00C907C0"/>
    <w:rsid w:val="00C91B12"/>
    <w:rsid w:val="00C93B50"/>
    <w:rsid w:val="00C94958"/>
    <w:rsid w:val="00C95D3A"/>
    <w:rsid w:val="00C9632E"/>
    <w:rsid w:val="00CA0D30"/>
    <w:rsid w:val="00CA29AE"/>
    <w:rsid w:val="00CA3229"/>
    <w:rsid w:val="00CA3D6D"/>
    <w:rsid w:val="00CA5567"/>
    <w:rsid w:val="00CA57E9"/>
    <w:rsid w:val="00CA5ADB"/>
    <w:rsid w:val="00CB02B1"/>
    <w:rsid w:val="00CB1B43"/>
    <w:rsid w:val="00CB1D8C"/>
    <w:rsid w:val="00CB268B"/>
    <w:rsid w:val="00CC0F18"/>
    <w:rsid w:val="00CC394D"/>
    <w:rsid w:val="00CD3C8A"/>
    <w:rsid w:val="00CD440E"/>
    <w:rsid w:val="00CD5FF3"/>
    <w:rsid w:val="00CD76F8"/>
    <w:rsid w:val="00CE076F"/>
    <w:rsid w:val="00CE4BC1"/>
    <w:rsid w:val="00CE67A1"/>
    <w:rsid w:val="00CE730B"/>
    <w:rsid w:val="00CF0044"/>
    <w:rsid w:val="00CF0CBE"/>
    <w:rsid w:val="00CF1810"/>
    <w:rsid w:val="00CF6F94"/>
    <w:rsid w:val="00D018B4"/>
    <w:rsid w:val="00D01991"/>
    <w:rsid w:val="00D03318"/>
    <w:rsid w:val="00D0365F"/>
    <w:rsid w:val="00D061FA"/>
    <w:rsid w:val="00D06CBB"/>
    <w:rsid w:val="00D1035C"/>
    <w:rsid w:val="00D10D73"/>
    <w:rsid w:val="00D11C7E"/>
    <w:rsid w:val="00D13EA5"/>
    <w:rsid w:val="00D16198"/>
    <w:rsid w:val="00D1630C"/>
    <w:rsid w:val="00D177E6"/>
    <w:rsid w:val="00D17D18"/>
    <w:rsid w:val="00D17ED4"/>
    <w:rsid w:val="00D20BF5"/>
    <w:rsid w:val="00D20C49"/>
    <w:rsid w:val="00D240BE"/>
    <w:rsid w:val="00D242D0"/>
    <w:rsid w:val="00D24322"/>
    <w:rsid w:val="00D345BC"/>
    <w:rsid w:val="00D40CEA"/>
    <w:rsid w:val="00D41E0E"/>
    <w:rsid w:val="00D470E0"/>
    <w:rsid w:val="00D47778"/>
    <w:rsid w:val="00D5029C"/>
    <w:rsid w:val="00D53708"/>
    <w:rsid w:val="00D53EF7"/>
    <w:rsid w:val="00D577B1"/>
    <w:rsid w:val="00D61500"/>
    <w:rsid w:val="00D61C2E"/>
    <w:rsid w:val="00D61EEC"/>
    <w:rsid w:val="00D61F82"/>
    <w:rsid w:val="00D6312B"/>
    <w:rsid w:val="00D64B79"/>
    <w:rsid w:val="00D74D44"/>
    <w:rsid w:val="00D766E9"/>
    <w:rsid w:val="00D76CCB"/>
    <w:rsid w:val="00D81B8F"/>
    <w:rsid w:val="00D86147"/>
    <w:rsid w:val="00D879AF"/>
    <w:rsid w:val="00D9260D"/>
    <w:rsid w:val="00D9566C"/>
    <w:rsid w:val="00DA1BBA"/>
    <w:rsid w:val="00DA2A0E"/>
    <w:rsid w:val="00DA4E22"/>
    <w:rsid w:val="00DA5BD1"/>
    <w:rsid w:val="00DA7640"/>
    <w:rsid w:val="00DB22B6"/>
    <w:rsid w:val="00DB4001"/>
    <w:rsid w:val="00DB4032"/>
    <w:rsid w:val="00DB70FF"/>
    <w:rsid w:val="00DC0AB7"/>
    <w:rsid w:val="00DC0E11"/>
    <w:rsid w:val="00DC5F16"/>
    <w:rsid w:val="00DC6193"/>
    <w:rsid w:val="00DD0BFB"/>
    <w:rsid w:val="00DD3AC4"/>
    <w:rsid w:val="00DD44A8"/>
    <w:rsid w:val="00DD6374"/>
    <w:rsid w:val="00DD7433"/>
    <w:rsid w:val="00DE0FA8"/>
    <w:rsid w:val="00DE184A"/>
    <w:rsid w:val="00DE1E87"/>
    <w:rsid w:val="00DE24A7"/>
    <w:rsid w:val="00DE277B"/>
    <w:rsid w:val="00DE4475"/>
    <w:rsid w:val="00DE658B"/>
    <w:rsid w:val="00DE71C8"/>
    <w:rsid w:val="00DE7F0E"/>
    <w:rsid w:val="00DF1160"/>
    <w:rsid w:val="00DF1FC1"/>
    <w:rsid w:val="00DF210D"/>
    <w:rsid w:val="00DF24AB"/>
    <w:rsid w:val="00DF29E9"/>
    <w:rsid w:val="00DF5792"/>
    <w:rsid w:val="00DF742D"/>
    <w:rsid w:val="00E015C7"/>
    <w:rsid w:val="00E05526"/>
    <w:rsid w:val="00E064D9"/>
    <w:rsid w:val="00E07170"/>
    <w:rsid w:val="00E07776"/>
    <w:rsid w:val="00E10123"/>
    <w:rsid w:val="00E15E6B"/>
    <w:rsid w:val="00E17A8C"/>
    <w:rsid w:val="00E27ED9"/>
    <w:rsid w:val="00E30632"/>
    <w:rsid w:val="00E416B9"/>
    <w:rsid w:val="00E41DCF"/>
    <w:rsid w:val="00E437DF"/>
    <w:rsid w:val="00E45959"/>
    <w:rsid w:val="00E46008"/>
    <w:rsid w:val="00E473BB"/>
    <w:rsid w:val="00E50655"/>
    <w:rsid w:val="00E51891"/>
    <w:rsid w:val="00E5213E"/>
    <w:rsid w:val="00E563AC"/>
    <w:rsid w:val="00E60180"/>
    <w:rsid w:val="00E65909"/>
    <w:rsid w:val="00E667B9"/>
    <w:rsid w:val="00E70E6B"/>
    <w:rsid w:val="00E7441F"/>
    <w:rsid w:val="00E76249"/>
    <w:rsid w:val="00E82925"/>
    <w:rsid w:val="00E83A56"/>
    <w:rsid w:val="00E900C5"/>
    <w:rsid w:val="00E930AD"/>
    <w:rsid w:val="00E9343B"/>
    <w:rsid w:val="00E94BE8"/>
    <w:rsid w:val="00E97412"/>
    <w:rsid w:val="00EA0F5E"/>
    <w:rsid w:val="00EA1864"/>
    <w:rsid w:val="00EA1872"/>
    <w:rsid w:val="00EA472F"/>
    <w:rsid w:val="00EA5822"/>
    <w:rsid w:val="00EA5B9F"/>
    <w:rsid w:val="00EA646A"/>
    <w:rsid w:val="00EA6DD5"/>
    <w:rsid w:val="00EA707B"/>
    <w:rsid w:val="00EA781C"/>
    <w:rsid w:val="00EA7BDC"/>
    <w:rsid w:val="00EB3C22"/>
    <w:rsid w:val="00EB46EC"/>
    <w:rsid w:val="00EB4AFE"/>
    <w:rsid w:val="00EB77ED"/>
    <w:rsid w:val="00EC0A78"/>
    <w:rsid w:val="00EC431E"/>
    <w:rsid w:val="00ED15C3"/>
    <w:rsid w:val="00ED7F8D"/>
    <w:rsid w:val="00EE2CF7"/>
    <w:rsid w:val="00EE304C"/>
    <w:rsid w:val="00EE567F"/>
    <w:rsid w:val="00EE76A5"/>
    <w:rsid w:val="00EE7D19"/>
    <w:rsid w:val="00EF0ADB"/>
    <w:rsid w:val="00EF21ED"/>
    <w:rsid w:val="00EF280B"/>
    <w:rsid w:val="00EF3801"/>
    <w:rsid w:val="00EF6C0B"/>
    <w:rsid w:val="00F008A7"/>
    <w:rsid w:val="00F00D0E"/>
    <w:rsid w:val="00F0184C"/>
    <w:rsid w:val="00F0546F"/>
    <w:rsid w:val="00F06D82"/>
    <w:rsid w:val="00F071F2"/>
    <w:rsid w:val="00F143DC"/>
    <w:rsid w:val="00F14AF2"/>
    <w:rsid w:val="00F1559E"/>
    <w:rsid w:val="00F176B2"/>
    <w:rsid w:val="00F2197F"/>
    <w:rsid w:val="00F259C5"/>
    <w:rsid w:val="00F3086F"/>
    <w:rsid w:val="00F31250"/>
    <w:rsid w:val="00F34D7B"/>
    <w:rsid w:val="00F4320A"/>
    <w:rsid w:val="00F47311"/>
    <w:rsid w:val="00F50D2F"/>
    <w:rsid w:val="00F52A56"/>
    <w:rsid w:val="00F53A0B"/>
    <w:rsid w:val="00F53B5B"/>
    <w:rsid w:val="00F5505E"/>
    <w:rsid w:val="00F56CA7"/>
    <w:rsid w:val="00F575E6"/>
    <w:rsid w:val="00F65A80"/>
    <w:rsid w:val="00F705DE"/>
    <w:rsid w:val="00F71E57"/>
    <w:rsid w:val="00F7251C"/>
    <w:rsid w:val="00F7418E"/>
    <w:rsid w:val="00F758D1"/>
    <w:rsid w:val="00F76F44"/>
    <w:rsid w:val="00F77C2E"/>
    <w:rsid w:val="00F8040A"/>
    <w:rsid w:val="00F812F0"/>
    <w:rsid w:val="00F81B4B"/>
    <w:rsid w:val="00F82227"/>
    <w:rsid w:val="00F82650"/>
    <w:rsid w:val="00F835ED"/>
    <w:rsid w:val="00F900AD"/>
    <w:rsid w:val="00F911A1"/>
    <w:rsid w:val="00F952ED"/>
    <w:rsid w:val="00F97BA6"/>
    <w:rsid w:val="00FA0670"/>
    <w:rsid w:val="00FA3EA5"/>
    <w:rsid w:val="00FA61B9"/>
    <w:rsid w:val="00FA6E86"/>
    <w:rsid w:val="00FA736A"/>
    <w:rsid w:val="00FB0705"/>
    <w:rsid w:val="00FB538F"/>
    <w:rsid w:val="00FB5CFB"/>
    <w:rsid w:val="00FB7F60"/>
    <w:rsid w:val="00FC316B"/>
    <w:rsid w:val="00FC4F63"/>
    <w:rsid w:val="00FC5AA6"/>
    <w:rsid w:val="00FC641E"/>
    <w:rsid w:val="00FC7BEC"/>
    <w:rsid w:val="00FD1096"/>
    <w:rsid w:val="00FD2D11"/>
    <w:rsid w:val="00FD39CA"/>
    <w:rsid w:val="00FD3D95"/>
    <w:rsid w:val="00FD44AB"/>
    <w:rsid w:val="00FD57F2"/>
    <w:rsid w:val="00FE208F"/>
    <w:rsid w:val="00FE3A60"/>
    <w:rsid w:val="00FE75B1"/>
    <w:rsid w:val="00FF0148"/>
    <w:rsid w:val="00FF031C"/>
    <w:rsid w:val="00FF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38EB59"/>
  <w15:docId w15:val="{E10309E1-D0F8-4ACE-9179-C051260A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D5"/>
    <w:rPr>
      <w:sz w:val="24"/>
      <w:szCs w:val="24"/>
    </w:rPr>
  </w:style>
  <w:style w:type="paragraph" w:styleId="Heading1">
    <w:name w:val="heading 1"/>
    <w:basedOn w:val="Normal"/>
    <w:next w:val="Normal"/>
    <w:link w:val="Heading1Char"/>
    <w:qFormat/>
    <w:rsid w:val="00465AB3"/>
    <w:pPr>
      <w:keepNext/>
      <w:outlineLvl w:val="0"/>
    </w:pPr>
    <w:rPr>
      <w:b/>
      <w:szCs w:val="20"/>
    </w:rPr>
  </w:style>
  <w:style w:type="paragraph" w:styleId="Heading2">
    <w:name w:val="heading 2"/>
    <w:basedOn w:val="Normal"/>
    <w:next w:val="Normal"/>
    <w:qFormat/>
    <w:rsid w:val="00465AB3"/>
    <w:pPr>
      <w:keepNext/>
      <w:outlineLvl w:val="1"/>
    </w:pPr>
    <w:rPr>
      <w:b/>
      <w:i/>
      <w:szCs w:val="20"/>
    </w:rPr>
  </w:style>
  <w:style w:type="paragraph" w:styleId="Heading3">
    <w:name w:val="heading 3"/>
    <w:basedOn w:val="Normal"/>
    <w:next w:val="Normal"/>
    <w:link w:val="Heading3Char"/>
    <w:uiPriority w:val="9"/>
    <w:unhideWhenUsed/>
    <w:qFormat/>
    <w:rsid w:val="00085945"/>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65AB3"/>
    <w:pPr>
      <w:keepNext/>
      <w:jc w:val="center"/>
      <w:outlineLvl w:val="5"/>
    </w:pPr>
    <w:rPr>
      <w:b/>
      <w:sz w:val="20"/>
      <w:szCs w:val="20"/>
    </w:rPr>
  </w:style>
  <w:style w:type="paragraph" w:styleId="Heading7">
    <w:name w:val="heading 7"/>
    <w:basedOn w:val="Normal"/>
    <w:next w:val="Normal"/>
    <w:qFormat/>
    <w:rsid w:val="00465AB3"/>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7EB"/>
    <w:pPr>
      <w:tabs>
        <w:tab w:val="center" w:pos="4320"/>
        <w:tab w:val="right" w:pos="8640"/>
      </w:tabs>
    </w:pPr>
  </w:style>
  <w:style w:type="paragraph" w:customStyle="1" w:styleId="1AutoList1">
    <w:name w:val="1AutoList1"/>
    <w:rsid w:val="00465AB3"/>
    <w:pPr>
      <w:tabs>
        <w:tab w:val="left" w:pos="720"/>
      </w:tabs>
      <w:ind w:left="720" w:hanging="720"/>
    </w:pPr>
    <w:rPr>
      <w:snapToGrid w:val="0"/>
      <w:sz w:val="24"/>
    </w:rPr>
  </w:style>
  <w:style w:type="table" w:styleId="TableGrid">
    <w:name w:val="Table Grid"/>
    <w:basedOn w:val="TableNormal"/>
    <w:rsid w:val="0046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A4E22"/>
    <w:rPr>
      <w:sz w:val="16"/>
      <w:szCs w:val="16"/>
    </w:rPr>
  </w:style>
  <w:style w:type="paragraph" w:styleId="CommentText">
    <w:name w:val="annotation text"/>
    <w:basedOn w:val="Normal"/>
    <w:link w:val="CommentTextChar"/>
    <w:uiPriority w:val="99"/>
    <w:semiHidden/>
    <w:rsid w:val="00DA4E22"/>
    <w:rPr>
      <w:sz w:val="20"/>
      <w:szCs w:val="20"/>
    </w:rPr>
  </w:style>
  <w:style w:type="paragraph" w:styleId="CommentSubject">
    <w:name w:val="annotation subject"/>
    <w:basedOn w:val="CommentText"/>
    <w:next w:val="CommentText"/>
    <w:semiHidden/>
    <w:rsid w:val="00DA4E22"/>
    <w:rPr>
      <w:b/>
      <w:bCs/>
    </w:rPr>
  </w:style>
  <w:style w:type="paragraph" w:styleId="BalloonText">
    <w:name w:val="Balloon Text"/>
    <w:basedOn w:val="Normal"/>
    <w:semiHidden/>
    <w:rsid w:val="00DA4E22"/>
    <w:rPr>
      <w:rFonts w:ascii="Tahoma" w:hAnsi="Tahoma" w:cs="Tahoma"/>
      <w:sz w:val="16"/>
      <w:szCs w:val="16"/>
    </w:rPr>
  </w:style>
  <w:style w:type="paragraph" w:styleId="Header">
    <w:name w:val="header"/>
    <w:basedOn w:val="Normal"/>
    <w:rsid w:val="004B59E2"/>
    <w:pPr>
      <w:tabs>
        <w:tab w:val="center" w:pos="4320"/>
        <w:tab w:val="right" w:pos="8640"/>
      </w:tabs>
    </w:pPr>
  </w:style>
  <w:style w:type="character" w:styleId="PageNumber">
    <w:name w:val="page number"/>
    <w:basedOn w:val="DefaultParagraphFont"/>
    <w:rsid w:val="001B6223"/>
  </w:style>
  <w:style w:type="character" w:styleId="Hyperlink">
    <w:name w:val="Hyperlink"/>
    <w:basedOn w:val="DefaultParagraphFont"/>
    <w:uiPriority w:val="99"/>
    <w:rsid w:val="006768CA"/>
    <w:rPr>
      <w:color w:val="0000FF"/>
      <w:u w:val="single"/>
    </w:rPr>
  </w:style>
  <w:style w:type="character" w:customStyle="1" w:styleId="EmailStyle251">
    <w:name w:val="EmailStyle251"/>
    <w:basedOn w:val="DefaultParagraphFont"/>
    <w:semiHidden/>
    <w:rsid w:val="006768CA"/>
    <w:rPr>
      <w:rFonts w:ascii="Arial" w:hAnsi="Arial" w:cs="Arial"/>
      <w:color w:val="auto"/>
      <w:sz w:val="20"/>
      <w:szCs w:val="20"/>
    </w:rPr>
  </w:style>
  <w:style w:type="character" w:styleId="FollowedHyperlink">
    <w:name w:val="FollowedHyperlink"/>
    <w:basedOn w:val="DefaultParagraphFont"/>
    <w:rsid w:val="006768CA"/>
    <w:rPr>
      <w:color w:val="800080"/>
      <w:u w:val="single"/>
    </w:rPr>
  </w:style>
  <w:style w:type="paragraph" w:styleId="DocumentMap">
    <w:name w:val="Document Map"/>
    <w:basedOn w:val="Normal"/>
    <w:link w:val="DocumentMapChar"/>
    <w:rsid w:val="002258AE"/>
    <w:rPr>
      <w:rFonts w:ascii="Tahoma" w:hAnsi="Tahoma" w:cs="Tahoma"/>
      <w:sz w:val="16"/>
      <w:szCs w:val="16"/>
    </w:rPr>
  </w:style>
  <w:style w:type="character" w:customStyle="1" w:styleId="DocumentMapChar">
    <w:name w:val="Document Map Char"/>
    <w:basedOn w:val="DefaultParagraphFont"/>
    <w:link w:val="DocumentMap"/>
    <w:rsid w:val="002258AE"/>
    <w:rPr>
      <w:rFonts w:ascii="Tahoma" w:hAnsi="Tahoma" w:cs="Tahoma"/>
      <w:sz w:val="16"/>
      <w:szCs w:val="16"/>
    </w:rPr>
  </w:style>
  <w:style w:type="character" w:customStyle="1" w:styleId="FooterChar">
    <w:name w:val="Footer Char"/>
    <w:basedOn w:val="DefaultParagraphFont"/>
    <w:link w:val="Footer"/>
    <w:uiPriority w:val="99"/>
    <w:rsid w:val="00581E53"/>
    <w:rPr>
      <w:sz w:val="24"/>
      <w:szCs w:val="24"/>
    </w:rPr>
  </w:style>
  <w:style w:type="paragraph" w:styleId="ListParagraph">
    <w:name w:val="List Paragraph"/>
    <w:basedOn w:val="Normal"/>
    <w:uiPriority w:val="1"/>
    <w:qFormat/>
    <w:rsid w:val="008548DF"/>
    <w:pPr>
      <w:ind w:left="720"/>
      <w:contextualSpacing/>
    </w:pPr>
  </w:style>
  <w:style w:type="paragraph" w:customStyle="1" w:styleId="Text">
    <w:name w:val="Text"/>
    <w:rsid w:val="00CA5567"/>
    <w:pPr>
      <w:suppressAutoHyphens/>
      <w:spacing w:before="300"/>
    </w:pPr>
    <w:rPr>
      <w:rFonts w:ascii="Helvetica" w:hAnsi="Helvetica"/>
      <w:w w:val="90"/>
      <w:sz w:val="22"/>
    </w:rPr>
  </w:style>
  <w:style w:type="paragraph" w:customStyle="1" w:styleId="AHead">
    <w:name w:val="A Head"/>
    <w:rsid w:val="00CA5567"/>
    <w:pPr>
      <w:spacing w:before="360" w:after="60"/>
    </w:pPr>
    <w:rPr>
      <w:rFonts w:ascii="Helvetica" w:hAnsi="Helvetica"/>
      <w:b/>
      <w:w w:val="90"/>
      <w:sz w:val="24"/>
    </w:rPr>
  </w:style>
  <w:style w:type="paragraph" w:customStyle="1" w:styleId="NumberList">
    <w:name w:val="Number List"/>
    <w:rsid w:val="00CA5567"/>
    <w:pPr>
      <w:tabs>
        <w:tab w:val="left" w:pos="360"/>
      </w:tabs>
      <w:spacing w:before="120"/>
      <w:ind w:left="360" w:hanging="360"/>
    </w:pPr>
    <w:rPr>
      <w:rFonts w:ascii="Helvetica" w:hAnsi="Helvetica"/>
      <w:w w:val="90"/>
      <w:sz w:val="22"/>
    </w:rPr>
  </w:style>
  <w:style w:type="paragraph" w:customStyle="1" w:styleId="ReportSubtitle">
    <w:name w:val="Report Subtitle"/>
    <w:basedOn w:val="Normal"/>
    <w:rsid w:val="00481C2E"/>
    <w:pPr>
      <w:spacing w:before="240"/>
      <w:jc w:val="right"/>
    </w:pPr>
    <w:rPr>
      <w:rFonts w:ascii="Tahoma" w:hAnsi="Tahoma" w:cs="Tahoma"/>
      <w:b/>
      <w:sz w:val="40"/>
      <w:szCs w:val="40"/>
    </w:rPr>
  </w:style>
  <w:style w:type="paragraph" w:customStyle="1" w:styleId="CoverTitle">
    <w:name w:val="Cover Title"/>
    <w:basedOn w:val="Normal"/>
    <w:next w:val="Normal"/>
    <w:link w:val="CoverTitleChar"/>
    <w:autoRedefine/>
    <w:qFormat/>
    <w:rsid w:val="00933DE1"/>
    <w:pPr>
      <w:spacing w:before="240" w:after="60"/>
      <w:jc w:val="center"/>
      <w:outlineLvl w:val="0"/>
    </w:pPr>
    <w:rPr>
      <w:b/>
      <w:bCs/>
      <w:caps/>
      <w:kern w:val="28"/>
      <w:sz w:val="52"/>
      <w:szCs w:val="32"/>
    </w:rPr>
  </w:style>
  <w:style w:type="character" w:customStyle="1" w:styleId="CoverTitleChar">
    <w:name w:val="Cover Title Char"/>
    <w:basedOn w:val="DefaultParagraphFont"/>
    <w:link w:val="CoverTitle"/>
    <w:rsid w:val="00933DE1"/>
    <w:rPr>
      <w:b/>
      <w:bCs/>
      <w:caps/>
      <w:kern w:val="28"/>
      <w:sz w:val="52"/>
      <w:szCs w:val="32"/>
    </w:rPr>
  </w:style>
  <w:style w:type="paragraph" w:customStyle="1" w:styleId="Bullets-Short">
    <w:name w:val="Bullets - Short"/>
    <w:basedOn w:val="Normal"/>
    <w:rsid w:val="008F2E1A"/>
    <w:pPr>
      <w:numPr>
        <w:numId w:val="1"/>
      </w:numPr>
      <w:spacing w:before="120"/>
    </w:pPr>
    <w:rPr>
      <w:sz w:val="22"/>
    </w:rPr>
  </w:style>
  <w:style w:type="paragraph" w:styleId="Caption">
    <w:name w:val="caption"/>
    <w:aliases w:val="Caption Char,Table Caption"/>
    <w:basedOn w:val="Normal"/>
    <w:next w:val="Normal"/>
    <w:qFormat/>
    <w:rsid w:val="008F2E1A"/>
    <w:pPr>
      <w:keepLines/>
      <w:spacing w:before="240" w:after="60"/>
    </w:pPr>
    <w:rPr>
      <w:rFonts w:ascii="Tahoma" w:hAnsi="Tahoma"/>
      <w:b/>
      <w:sz w:val="22"/>
    </w:rPr>
  </w:style>
  <w:style w:type="paragraph" w:styleId="BodyText2">
    <w:name w:val="Body Text 2"/>
    <w:basedOn w:val="Normal"/>
    <w:link w:val="BodyText2Char"/>
    <w:uiPriority w:val="99"/>
    <w:rsid w:val="00A26BF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szCs w:val="20"/>
    </w:rPr>
  </w:style>
  <w:style w:type="character" w:customStyle="1" w:styleId="BodyText2Char">
    <w:name w:val="Body Text 2 Char"/>
    <w:basedOn w:val="DefaultParagraphFont"/>
    <w:link w:val="BodyText2"/>
    <w:uiPriority w:val="99"/>
    <w:rsid w:val="00A26BF6"/>
    <w:rPr>
      <w:sz w:val="24"/>
    </w:rPr>
  </w:style>
  <w:style w:type="paragraph" w:styleId="BodyTextIndent">
    <w:name w:val="Body Text Indent"/>
    <w:basedOn w:val="Normal"/>
    <w:link w:val="BodyTextIndentChar"/>
    <w:uiPriority w:val="99"/>
    <w:rsid w:val="00A26BF6"/>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s>
      <w:ind w:left="1170" w:hanging="1440"/>
    </w:pPr>
    <w:rPr>
      <w:szCs w:val="20"/>
    </w:rPr>
  </w:style>
  <w:style w:type="character" w:customStyle="1" w:styleId="BodyTextIndentChar">
    <w:name w:val="Body Text Indent Char"/>
    <w:basedOn w:val="DefaultParagraphFont"/>
    <w:link w:val="BodyTextIndent"/>
    <w:uiPriority w:val="99"/>
    <w:rsid w:val="00A26BF6"/>
    <w:rPr>
      <w:sz w:val="24"/>
    </w:rPr>
  </w:style>
  <w:style w:type="paragraph" w:styleId="BodyText">
    <w:name w:val="Body Text"/>
    <w:basedOn w:val="Normal"/>
    <w:link w:val="BodyTextChar"/>
    <w:semiHidden/>
    <w:unhideWhenUsed/>
    <w:rsid w:val="00AD3905"/>
    <w:pPr>
      <w:spacing w:after="120"/>
    </w:pPr>
  </w:style>
  <w:style w:type="character" w:customStyle="1" w:styleId="BodyTextChar">
    <w:name w:val="Body Text Char"/>
    <w:basedOn w:val="DefaultParagraphFont"/>
    <w:link w:val="BodyText"/>
    <w:semiHidden/>
    <w:rsid w:val="00AD3905"/>
    <w:rPr>
      <w:sz w:val="24"/>
      <w:szCs w:val="24"/>
    </w:rPr>
  </w:style>
  <w:style w:type="paragraph" w:customStyle="1" w:styleId="Quicka">
    <w:name w:val="Quick a."/>
    <w:rsid w:val="00AD390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sz w:val="24"/>
    </w:rPr>
  </w:style>
  <w:style w:type="paragraph" w:customStyle="1" w:styleId="TableParagraph">
    <w:name w:val="Table Paragraph"/>
    <w:basedOn w:val="Normal"/>
    <w:uiPriority w:val="1"/>
    <w:qFormat/>
    <w:rsid w:val="00AD3905"/>
    <w:pPr>
      <w:autoSpaceDE w:val="0"/>
      <w:autoSpaceDN w:val="0"/>
      <w:adjustRightInd w:val="0"/>
    </w:pPr>
  </w:style>
  <w:style w:type="paragraph" w:styleId="FootnoteText">
    <w:name w:val="footnote text"/>
    <w:basedOn w:val="Normal"/>
    <w:link w:val="FootnoteTextChar"/>
    <w:autoRedefine/>
    <w:uiPriority w:val="99"/>
    <w:unhideWhenUsed/>
    <w:rsid w:val="00212E30"/>
    <w:pPr>
      <w:spacing w:after="120"/>
    </w:pPr>
    <w:rPr>
      <w:sz w:val="18"/>
      <w:szCs w:val="20"/>
    </w:rPr>
  </w:style>
  <w:style w:type="character" w:customStyle="1" w:styleId="FootnoteTextChar">
    <w:name w:val="Footnote Text Char"/>
    <w:basedOn w:val="DefaultParagraphFont"/>
    <w:link w:val="FootnoteText"/>
    <w:uiPriority w:val="99"/>
    <w:rsid w:val="00212E30"/>
    <w:rPr>
      <w:sz w:val="18"/>
    </w:rPr>
  </w:style>
  <w:style w:type="character" w:styleId="FootnoteReference">
    <w:name w:val="footnote reference"/>
    <w:basedOn w:val="DefaultParagraphFont"/>
    <w:uiPriority w:val="99"/>
    <w:semiHidden/>
    <w:unhideWhenUsed/>
    <w:rsid w:val="008F30BA"/>
    <w:rPr>
      <w:vertAlign w:val="superscript"/>
    </w:rPr>
  </w:style>
  <w:style w:type="character" w:customStyle="1" w:styleId="Heading3Char">
    <w:name w:val="Heading 3 Char"/>
    <w:basedOn w:val="DefaultParagraphFont"/>
    <w:link w:val="Heading3"/>
    <w:uiPriority w:val="9"/>
    <w:rsid w:val="00085945"/>
    <w:rPr>
      <w:rFonts w:asciiTheme="majorHAnsi" w:eastAsiaTheme="majorEastAsia" w:hAnsiTheme="majorHAnsi" w:cstheme="majorBidi"/>
      <w:color w:val="243F60" w:themeColor="accent1" w:themeShade="7F"/>
      <w:sz w:val="24"/>
      <w:szCs w:val="24"/>
    </w:rPr>
  </w:style>
  <w:style w:type="table" w:styleId="GridTable4-Accent3">
    <w:name w:val="Grid Table 4 Accent 3"/>
    <w:basedOn w:val="TableNormal"/>
    <w:uiPriority w:val="49"/>
    <w:rsid w:val="00085945"/>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085945"/>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085945"/>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link w:val="CommentText"/>
    <w:uiPriority w:val="99"/>
    <w:semiHidden/>
    <w:rsid w:val="00085945"/>
  </w:style>
  <w:style w:type="table" w:styleId="GridTable4">
    <w:name w:val="Grid Table 4"/>
    <w:basedOn w:val="TableNormal"/>
    <w:uiPriority w:val="49"/>
    <w:rsid w:val="004B06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B06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7C3910"/>
    <w:rPr>
      <w:b/>
      <w:sz w:val="24"/>
    </w:rPr>
  </w:style>
  <w:style w:type="character" w:customStyle="1" w:styleId="UnresolvedMention1">
    <w:name w:val="Unresolved Mention1"/>
    <w:basedOn w:val="DefaultParagraphFont"/>
    <w:uiPriority w:val="99"/>
    <w:semiHidden/>
    <w:unhideWhenUsed/>
    <w:rsid w:val="00DD44A8"/>
    <w:rPr>
      <w:color w:val="605E5C"/>
      <w:shd w:val="clear" w:color="auto" w:fill="E1DFDD"/>
    </w:rPr>
  </w:style>
  <w:style w:type="character" w:customStyle="1" w:styleId="UnresolvedMention2">
    <w:name w:val="Unresolved Mention2"/>
    <w:basedOn w:val="DefaultParagraphFont"/>
    <w:uiPriority w:val="99"/>
    <w:semiHidden/>
    <w:unhideWhenUsed/>
    <w:rsid w:val="0084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6443">
      <w:bodyDiv w:val="1"/>
      <w:marLeft w:val="0"/>
      <w:marRight w:val="0"/>
      <w:marTop w:val="0"/>
      <w:marBottom w:val="0"/>
      <w:divBdr>
        <w:top w:val="none" w:sz="0" w:space="0" w:color="auto"/>
        <w:left w:val="none" w:sz="0" w:space="0" w:color="auto"/>
        <w:bottom w:val="none" w:sz="0" w:space="0" w:color="auto"/>
        <w:right w:val="none" w:sz="0" w:space="0" w:color="auto"/>
      </w:divBdr>
    </w:div>
    <w:div w:id="198904462">
      <w:bodyDiv w:val="1"/>
      <w:marLeft w:val="0"/>
      <w:marRight w:val="0"/>
      <w:marTop w:val="0"/>
      <w:marBottom w:val="0"/>
      <w:divBdr>
        <w:top w:val="none" w:sz="0" w:space="0" w:color="auto"/>
        <w:left w:val="none" w:sz="0" w:space="0" w:color="auto"/>
        <w:bottom w:val="none" w:sz="0" w:space="0" w:color="auto"/>
        <w:right w:val="none" w:sz="0" w:space="0" w:color="auto"/>
      </w:divBdr>
      <w:divsChild>
        <w:div w:id="133909216">
          <w:marLeft w:val="0"/>
          <w:marRight w:val="0"/>
          <w:marTop w:val="240"/>
          <w:marBottom w:val="240"/>
          <w:divBdr>
            <w:top w:val="none" w:sz="0" w:space="0" w:color="auto"/>
            <w:left w:val="none" w:sz="0" w:space="0" w:color="auto"/>
            <w:bottom w:val="none" w:sz="0" w:space="0" w:color="auto"/>
            <w:right w:val="none" w:sz="0" w:space="0" w:color="auto"/>
          </w:divBdr>
          <w:divsChild>
            <w:div w:id="1903441864">
              <w:marLeft w:val="0"/>
              <w:marRight w:val="0"/>
              <w:marTop w:val="0"/>
              <w:marBottom w:val="0"/>
              <w:divBdr>
                <w:top w:val="none" w:sz="0" w:space="0" w:color="auto"/>
                <w:left w:val="none" w:sz="0" w:space="0" w:color="auto"/>
                <w:bottom w:val="none" w:sz="0" w:space="0" w:color="auto"/>
                <w:right w:val="none" w:sz="0" w:space="0" w:color="auto"/>
              </w:divBdr>
              <w:divsChild>
                <w:div w:id="1617908558">
                  <w:marLeft w:val="375"/>
                  <w:marRight w:val="0"/>
                  <w:marTop w:val="0"/>
                  <w:marBottom w:val="0"/>
                  <w:divBdr>
                    <w:top w:val="none" w:sz="0" w:space="0" w:color="auto"/>
                    <w:left w:val="none" w:sz="0" w:space="0" w:color="auto"/>
                    <w:bottom w:val="none" w:sz="0" w:space="0" w:color="auto"/>
                    <w:right w:val="none" w:sz="0" w:space="0" w:color="auto"/>
                  </w:divBdr>
                  <w:divsChild>
                    <w:div w:id="1955287675">
                      <w:marLeft w:val="0"/>
                      <w:marRight w:val="0"/>
                      <w:marTop w:val="0"/>
                      <w:marBottom w:val="105"/>
                      <w:divBdr>
                        <w:top w:val="none" w:sz="0" w:space="0" w:color="auto"/>
                        <w:left w:val="none" w:sz="0" w:space="0" w:color="auto"/>
                        <w:bottom w:val="none" w:sz="0" w:space="0" w:color="auto"/>
                        <w:right w:val="none" w:sz="0" w:space="0" w:color="auto"/>
                      </w:divBdr>
                      <w:divsChild>
                        <w:div w:id="15631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30872">
      <w:bodyDiv w:val="1"/>
      <w:marLeft w:val="0"/>
      <w:marRight w:val="0"/>
      <w:marTop w:val="0"/>
      <w:marBottom w:val="0"/>
      <w:divBdr>
        <w:top w:val="none" w:sz="0" w:space="0" w:color="auto"/>
        <w:left w:val="none" w:sz="0" w:space="0" w:color="auto"/>
        <w:bottom w:val="none" w:sz="0" w:space="0" w:color="auto"/>
        <w:right w:val="none" w:sz="0" w:space="0" w:color="auto"/>
      </w:divBdr>
    </w:div>
    <w:div w:id="567571453">
      <w:bodyDiv w:val="1"/>
      <w:marLeft w:val="0"/>
      <w:marRight w:val="0"/>
      <w:marTop w:val="0"/>
      <w:marBottom w:val="0"/>
      <w:divBdr>
        <w:top w:val="none" w:sz="0" w:space="0" w:color="auto"/>
        <w:left w:val="none" w:sz="0" w:space="0" w:color="auto"/>
        <w:bottom w:val="none" w:sz="0" w:space="0" w:color="auto"/>
        <w:right w:val="none" w:sz="0" w:space="0" w:color="auto"/>
      </w:divBdr>
    </w:div>
    <w:div w:id="731926926">
      <w:bodyDiv w:val="1"/>
      <w:marLeft w:val="0"/>
      <w:marRight w:val="0"/>
      <w:marTop w:val="0"/>
      <w:marBottom w:val="0"/>
      <w:divBdr>
        <w:top w:val="none" w:sz="0" w:space="0" w:color="auto"/>
        <w:left w:val="none" w:sz="0" w:space="0" w:color="auto"/>
        <w:bottom w:val="none" w:sz="0" w:space="0" w:color="auto"/>
        <w:right w:val="none" w:sz="0" w:space="0" w:color="auto"/>
      </w:divBdr>
    </w:div>
    <w:div w:id="822814776">
      <w:bodyDiv w:val="1"/>
      <w:marLeft w:val="0"/>
      <w:marRight w:val="0"/>
      <w:marTop w:val="0"/>
      <w:marBottom w:val="0"/>
      <w:divBdr>
        <w:top w:val="none" w:sz="0" w:space="0" w:color="auto"/>
        <w:left w:val="none" w:sz="0" w:space="0" w:color="auto"/>
        <w:bottom w:val="none" w:sz="0" w:space="0" w:color="auto"/>
        <w:right w:val="none" w:sz="0" w:space="0" w:color="auto"/>
      </w:divBdr>
    </w:div>
    <w:div w:id="994602356">
      <w:bodyDiv w:val="1"/>
      <w:marLeft w:val="0"/>
      <w:marRight w:val="0"/>
      <w:marTop w:val="0"/>
      <w:marBottom w:val="0"/>
      <w:divBdr>
        <w:top w:val="none" w:sz="0" w:space="0" w:color="auto"/>
        <w:left w:val="none" w:sz="0" w:space="0" w:color="auto"/>
        <w:bottom w:val="none" w:sz="0" w:space="0" w:color="auto"/>
        <w:right w:val="none" w:sz="0" w:space="0" w:color="auto"/>
      </w:divBdr>
    </w:div>
    <w:div w:id="1053627000">
      <w:bodyDiv w:val="1"/>
      <w:marLeft w:val="0"/>
      <w:marRight w:val="0"/>
      <w:marTop w:val="0"/>
      <w:marBottom w:val="0"/>
      <w:divBdr>
        <w:top w:val="none" w:sz="0" w:space="0" w:color="auto"/>
        <w:left w:val="none" w:sz="0" w:space="0" w:color="auto"/>
        <w:bottom w:val="none" w:sz="0" w:space="0" w:color="auto"/>
        <w:right w:val="none" w:sz="0" w:space="0" w:color="auto"/>
      </w:divBdr>
    </w:div>
    <w:div w:id="1260018347">
      <w:bodyDiv w:val="1"/>
      <w:marLeft w:val="0"/>
      <w:marRight w:val="0"/>
      <w:marTop w:val="0"/>
      <w:marBottom w:val="0"/>
      <w:divBdr>
        <w:top w:val="none" w:sz="0" w:space="0" w:color="auto"/>
        <w:left w:val="none" w:sz="0" w:space="0" w:color="auto"/>
        <w:bottom w:val="none" w:sz="0" w:space="0" w:color="auto"/>
        <w:right w:val="none" w:sz="0" w:space="0" w:color="auto"/>
      </w:divBdr>
    </w:div>
    <w:div w:id="1282684322">
      <w:bodyDiv w:val="1"/>
      <w:marLeft w:val="0"/>
      <w:marRight w:val="0"/>
      <w:marTop w:val="0"/>
      <w:marBottom w:val="0"/>
      <w:divBdr>
        <w:top w:val="none" w:sz="0" w:space="0" w:color="auto"/>
        <w:left w:val="none" w:sz="0" w:space="0" w:color="auto"/>
        <w:bottom w:val="none" w:sz="0" w:space="0" w:color="auto"/>
        <w:right w:val="none" w:sz="0" w:space="0" w:color="auto"/>
      </w:divBdr>
    </w:div>
    <w:div w:id="1304503929">
      <w:bodyDiv w:val="1"/>
      <w:marLeft w:val="0"/>
      <w:marRight w:val="0"/>
      <w:marTop w:val="0"/>
      <w:marBottom w:val="0"/>
      <w:divBdr>
        <w:top w:val="none" w:sz="0" w:space="0" w:color="auto"/>
        <w:left w:val="none" w:sz="0" w:space="0" w:color="auto"/>
        <w:bottom w:val="none" w:sz="0" w:space="0" w:color="auto"/>
        <w:right w:val="none" w:sz="0" w:space="0" w:color="auto"/>
      </w:divBdr>
    </w:div>
    <w:div w:id="1356927713">
      <w:bodyDiv w:val="1"/>
      <w:marLeft w:val="0"/>
      <w:marRight w:val="0"/>
      <w:marTop w:val="0"/>
      <w:marBottom w:val="0"/>
      <w:divBdr>
        <w:top w:val="none" w:sz="0" w:space="0" w:color="auto"/>
        <w:left w:val="none" w:sz="0" w:space="0" w:color="auto"/>
        <w:bottom w:val="none" w:sz="0" w:space="0" w:color="auto"/>
        <w:right w:val="none" w:sz="0" w:space="0" w:color="auto"/>
      </w:divBdr>
    </w:div>
    <w:div w:id="1560094920">
      <w:bodyDiv w:val="1"/>
      <w:marLeft w:val="0"/>
      <w:marRight w:val="0"/>
      <w:marTop w:val="0"/>
      <w:marBottom w:val="0"/>
      <w:divBdr>
        <w:top w:val="none" w:sz="0" w:space="0" w:color="auto"/>
        <w:left w:val="none" w:sz="0" w:space="0" w:color="auto"/>
        <w:bottom w:val="none" w:sz="0" w:space="0" w:color="auto"/>
        <w:right w:val="none" w:sz="0" w:space="0" w:color="auto"/>
      </w:divBdr>
    </w:div>
    <w:div w:id="1628273319">
      <w:bodyDiv w:val="1"/>
      <w:marLeft w:val="0"/>
      <w:marRight w:val="0"/>
      <w:marTop w:val="0"/>
      <w:marBottom w:val="0"/>
      <w:divBdr>
        <w:top w:val="none" w:sz="0" w:space="0" w:color="auto"/>
        <w:left w:val="none" w:sz="0" w:space="0" w:color="auto"/>
        <w:bottom w:val="none" w:sz="0" w:space="0" w:color="auto"/>
        <w:right w:val="none" w:sz="0" w:space="0" w:color="auto"/>
      </w:divBdr>
    </w:div>
    <w:div w:id="1686593430">
      <w:bodyDiv w:val="1"/>
      <w:marLeft w:val="0"/>
      <w:marRight w:val="0"/>
      <w:marTop w:val="0"/>
      <w:marBottom w:val="0"/>
      <w:divBdr>
        <w:top w:val="none" w:sz="0" w:space="0" w:color="auto"/>
        <w:left w:val="none" w:sz="0" w:space="0" w:color="auto"/>
        <w:bottom w:val="none" w:sz="0" w:space="0" w:color="auto"/>
        <w:right w:val="none" w:sz="0" w:space="0" w:color="auto"/>
      </w:divBdr>
    </w:div>
    <w:div w:id="1688405353">
      <w:bodyDiv w:val="1"/>
      <w:marLeft w:val="0"/>
      <w:marRight w:val="0"/>
      <w:marTop w:val="0"/>
      <w:marBottom w:val="0"/>
      <w:divBdr>
        <w:top w:val="none" w:sz="0" w:space="0" w:color="auto"/>
        <w:left w:val="none" w:sz="0" w:space="0" w:color="auto"/>
        <w:bottom w:val="none" w:sz="0" w:space="0" w:color="auto"/>
        <w:right w:val="none" w:sz="0" w:space="0" w:color="auto"/>
      </w:divBdr>
    </w:div>
    <w:div w:id="1773434956">
      <w:bodyDiv w:val="1"/>
      <w:marLeft w:val="0"/>
      <w:marRight w:val="0"/>
      <w:marTop w:val="0"/>
      <w:marBottom w:val="0"/>
      <w:divBdr>
        <w:top w:val="none" w:sz="0" w:space="0" w:color="auto"/>
        <w:left w:val="none" w:sz="0" w:space="0" w:color="auto"/>
        <w:bottom w:val="none" w:sz="0" w:space="0" w:color="auto"/>
        <w:right w:val="none" w:sz="0" w:space="0" w:color="auto"/>
      </w:divBdr>
    </w:div>
    <w:div w:id="21039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ep.org/about/requests-propos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rocaccianti@nee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illing@neep.org"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rocaccianti@neep.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2D03ACB78D49AA0B9283263170F0" ma:contentTypeVersion="16" ma:contentTypeDescription="Create a new document." ma:contentTypeScope="" ma:versionID="e2bbff08a7354fe0f37ce03f7e3129fe">
  <xsd:schema xmlns:xsd="http://www.w3.org/2001/XMLSchema" xmlns:xs="http://www.w3.org/2001/XMLSchema" xmlns:p="http://schemas.microsoft.com/office/2006/metadata/properties" xmlns:ns1="http://schemas.microsoft.com/sharepoint/v3" xmlns:ns3="36f773ad-c3cb-4bdf-a8bb-48b91f6a00c5" xmlns:ns4="5f148333-3825-476e-954f-d42be55d65bd" targetNamespace="http://schemas.microsoft.com/office/2006/metadata/properties" ma:root="true" ma:fieldsID="fd9295c01457c7a6cb4e79bb3a7fc379" ns1:_="" ns3:_="" ns4:_="">
    <xsd:import namespace="http://schemas.microsoft.com/sharepoint/v3"/>
    <xsd:import namespace="36f773ad-c3cb-4bdf-a8bb-48b91f6a00c5"/>
    <xsd:import namespace="5f148333-3825-476e-954f-d42be55d6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773ad-c3cb-4bdf-a8bb-48b91f6a0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48333-3825-476e-954f-d42be55d65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B40B-7A1E-4078-B569-C04EC7B0C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f773ad-c3cb-4bdf-a8bb-48b91f6a00c5"/>
    <ds:schemaRef ds:uri="5f148333-3825-476e-954f-d42be55d6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3E470-DD13-4438-9D19-6FBED0C87F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12315B-D0F1-4C38-8393-87EB982F48FF}">
  <ds:schemaRefs>
    <ds:schemaRef ds:uri="http://schemas.microsoft.com/sharepoint/v3/contenttype/forms"/>
  </ds:schemaRefs>
</ds:datastoreItem>
</file>

<file path=customXml/itemProps4.xml><?xml version="1.0" encoding="utf-8"?>
<ds:datastoreItem xmlns:ds="http://schemas.openxmlformats.org/officeDocument/2006/customXml" ds:itemID="{509D4412-B35A-478F-B9F0-BAE43422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7847</Words>
  <Characters>44816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he MT agreed to the following for the September staff meeting agenda:</vt:lpstr>
    </vt:vector>
  </TitlesOfParts>
  <Company>Northeast Energy Efficiency Partnerships, Inc.</Company>
  <LinksUpToDate>false</LinksUpToDate>
  <CharactersWithSpaces>52558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MT agreed to the following for the September staff meeting agenda:</dc:title>
  <dc:subject/>
  <dc:creator>De Angelo, Laura</dc:creator>
  <cp:keywords/>
  <dc:description/>
  <cp:lastModifiedBy>Procaccianti, Giselle</cp:lastModifiedBy>
  <cp:revision>4</cp:revision>
  <cp:lastPrinted>2021-03-31T20:47:00Z</cp:lastPrinted>
  <dcterms:created xsi:type="dcterms:W3CDTF">2021-07-07T16:27:00Z</dcterms:created>
  <dcterms:modified xsi:type="dcterms:W3CDTF">2021-07-07T19:16:00Z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0x010100706C2D03ACB78D49AA0B9283263170F0</vt:lpwstr>
  </property>
</Properties>
</file>